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kinsoku/>
        <w:wordWrap/>
        <w:overflowPunct/>
        <w:autoSpaceDE/>
        <w:autoSpaceDN/>
        <w:bidi w:val="0"/>
        <w:spacing w:line="600" w:lineRule="exact"/>
        <w:ind w:right="0" w:rightChars="0"/>
        <w:jc w:val="center"/>
        <w:rPr>
          <w:rFonts w:hint="eastAsia" w:ascii="黑体" w:hAnsi="黑体" w:eastAsia="黑体" w:cs="黑体"/>
          <w:b w:val="0"/>
          <w:bCs/>
          <w:sz w:val="48"/>
          <w:szCs w:val="48"/>
        </w:rPr>
      </w:pPr>
    </w:p>
    <w:p>
      <w:pPr>
        <w:keepNext w:val="0"/>
        <w:keepLines w:val="0"/>
        <w:pageBreakBefore w:val="0"/>
        <w:kinsoku/>
        <w:wordWrap/>
        <w:overflowPunct/>
        <w:autoSpaceDE/>
        <w:autoSpaceDN/>
        <w:bidi w:val="0"/>
        <w:spacing w:line="600" w:lineRule="exact"/>
        <w:ind w:right="0" w:rightChars="0"/>
        <w:jc w:val="center"/>
        <w:rPr>
          <w:rFonts w:hint="eastAsia" w:ascii="CESI小标宋-GB2312" w:hAnsi="CESI小标宋-GB2312" w:eastAsia="CESI小标宋-GB2312" w:cs="CESI小标宋-GB2312"/>
          <w:b w:val="0"/>
          <w:bCs/>
          <w:sz w:val="48"/>
          <w:szCs w:val="48"/>
        </w:rPr>
      </w:pPr>
      <w:r>
        <w:rPr>
          <w:rFonts w:hint="eastAsia" w:ascii="CESI小标宋-GB2312" w:hAnsi="CESI小标宋-GB2312" w:eastAsia="CESI小标宋-GB2312" w:cs="CESI小标宋-GB2312"/>
          <w:b w:val="0"/>
          <w:bCs/>
          <w:sz w:val="48"/>
          <w:szCs w:val="48"/>
        </w:rPr>
        <w:t>甘肃省各级人民代表大会常务委员会</w:t>
      </w:r>
    </w:p>
    <w:p>
      <w:pPr>
        <w:keepNext w:val="0"/>
        <w:keepLines w:val="0"/>
        <w:pageBreakBefore w:val="0"/>
        <w:kinsoku/>
        <w:wordWrap/>
        <w:overflowPunct/>
        <w:autoSpaceDE/>
        <w:autoSpaceDN/>
        <w:bidi w:val="0"/>
        <w:spacing w:line="600" w:lineRule="exact"/>
        <w:ind w:right="0" w:rightChars="0"/>
        <w:jc w:val="center"/>
        <w:rPr>
          <w:rFonts w:hint="eastAsia" w:ascii="CESI小标宋-GB2312" w:hAnsi="CESI小标宋-GB2312" w:eastAsia="CESI小标宋-GB2312" w:cs="CESI小标宋-GB2312"/>
          <w:b w:val="0"/>
          <w:bCs/>
          <w:sz w:val="48"/>
          <w:szCs w:val="48"/>
          <w:lang w:eastAsia="zh-CN"/>
        </w:rPr>
      </w:pPr>
      <w:r>
        <w:rPr>
          <w:rFonts w:hint="eastAsia" w:ascii="CESI小标宋-GB2312" w:hAnsi="CESI小标宋-GB2312" w:eastAsia="CESI小标宋-GB2312" w:cs="CESI小标宋-GB2312"/>
          <w:b w:val="0"/>
          <w:bCs/>
          <w:sz w:val="48"/>
          <w:szCs w:val="48"/>
        </w:rPr>
        <w:t>规范性文件备案审查规定</w:t>
      </w:r>
      <w:r>
        <w:rPr>
          <w:rFonts w:hint="eastAsia" w:ascii="CESI小标宋-GB2312" w:hAnsi="CESI小标宋-GB2312" w:eastAsia="CESI小标宋-GB2312" w:cs="CESI小标宋-GB2312"/>
          <w:b w:val="0"/>
          <w:bCs/>
          <w:sz w:val="48"/>
          <w:szCs w:val="48"/>
          <w:lang w:eastAsia="zh-CN"/>
        </w:rPr>
        <w:t>（修订草案）</w:t>
      </w:r>
    </w:p>
    <w:p>
      <w:pPr>
        <w:keepNext w:val="0"/>
        <w:keepLines w:val="0"/>
        <w:pageBreakBefore w:val="0"/>
        <w:kinsoku/>
        <w:wordWrap/>
        <w:overflowPunct/>
        <w:autoSpaceDE/>
        <w:autoSpaceDN/>
        <w:bidi w:val="0"/>
        <w:spacing w:line="600" w:lineRule="exact"/>
        <w:ind w:right="0" w:rightChars="0"/>
        <w:jc w:val="center"/>
        <w:rPr>
          <w:rFonts w:hint="eastAsia" w:ascii="CESI楷体-GB2312" w:hAnsi="CESI楷体-GB2312" w:eastAsia="CESI楷体-GB2312" w:cs="CESI楷体-GB2312"/>
          <w:b w:val="0"/>
          <w:bCs/>
          <w:sz w:val="36"/>
          <w:szCs w:val="36"/>
        </w:rPr>
      </w:pPr>
    </w:p>
    <w:p>
      <w:pPr>
        <w:keepNext w:val="0"/>
        <w:keepLines w:val="0"/>
        <w:pageBreakBefore w:val="0"/>
        <w:kinsoku/>
        <w:wordWrap/>
        <w:overflowPunct/>
        <w:autoSpaceDE/>
        <w:autoSpaceDN/>
        <w:bidi w:val="0"/>
        <w:spacing w:line="600" w:lineRule="exact"/>
        <w:ind w:right="0" w:rightChars="0"/>
        <w:jc w:val="center"/>
        <w:rPr>
          <w:rFonts w:ascii="仿宋" w:hAnsi="仿宋" w:eastAsia="仿宋"/>
          <w:b/>
          <w:sz w:val="36"/>
          <w:szCs w:val="36"/>
        </w:rPr>
      </w:pPr>
      <w:r>
        <w:rPr>
          <w:rFonts w:hint="eastAsia" w:ascii="方正黑体_GBK" w:hAnsi="方正黑体_GBK" w:eastAsia="方正黑体_GBK" w:cs="方正黑体_GBK"/>
          <w:b w:val="0"/>
          <w:bCs/>
          <w:sz w:val="36"/>
          <w:szCs w:val="36"/>
        </w:rPr>
        <w:t>（</w:t>
      </w:r>
      <w:r>
        <w:rPr>
          <w:rFonts w:hint="eastAsia" w:ascii="方正黑体_GBK" w:hAnsi="方正黑体_GBK" w:eastAsia="方正黑体_GBK" w:cs="方正黑体_GBK"/>
          <w:b w:val="0"/>
          <w:bCs/>
          <w:sz w:val="36"/>
          <w:szCs w:val="36"/>
          <w:lang w:val="en-US" w:eastAsia="zh-CN"/>
        </w:rPr>
        <w:t>征求意见</w:t>
      </w:r>
      <w:r>
        <w:rPr>
          <w:rFonts w:hint="eastAsia" w:ascii="方正黑体_GBK" w:hAnsi="方正黑体_GBK" w:eastAsia="方正黑体_GBK" w:cs="方正黑体_GBK"/>
          <w:b w:val="0"/>
          <w:bCs/>
          <w:sz w:val="36"/>
          <w:szCs w:val="36"/>
        </w:rPr>
        <w:t>稿）</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2" w:firstLineChars="200"/>
        <w:jc w:val="both"/>
        <w:textAlignment w:val="auto"/>
        <w:outlineLvl w:val="9"/>
        <w:rPr>
          <w:rFonts w:hint="eastAsia" w:ascii="黑体" w:hAnsi="黑体" w:eastAsia="黑体" w:cs="黑体"/>
          <w:b/>
          <w:bCs/>
          <w:snapToGrid/>
          <w:kern w:val="2"/>
        </w:rPr>
      </w:pP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cs="仿宋"/>
        </w:rPr>
      </w:pPr>
      <w:r>
        <w:rPr>
          <w:rFonts w:hint="eastAsia" w:ascii="黑体" w:hAnsi="黑体" w:eastAsia="黑体" w:cs="黑体"/>
          <w:b w:val="0"/>
          <w:bCs w:val="0"/>
          <w:snapToGrid/>
          <w:kern w:val="2"/>
        </w:rPr>
        <w:t>第一条</w:t>
      </w:r>
      <w:r>
        <w:rPr>
          <w:rFonts w:hint="eastAsia" w:ascii="仿宋" w:hAnsi="仿宋" w:eastAsia="仿宋" w:cs="仿宋_GB2312"/>
          <w:b/>
          <w:bCs/>
          <w:snapToGrid/>
          <w:kern w:val="2"/>
          <w:lang w:val="en-US" w:eastAsia="zh-CN"/>
        </w:rPr>
        <w:t xml:space="preserve">  </w:t>
      </w:r>
      <w:r>
        <w:rPr>
          <w:rFonts w:hint="eastAsia" w:ascii="仿宋" w:hAnsi="仿宋" w:eastAsia="仿宋" w:cs="仿宋"/>
        </w:rPr>
        <w:t>为了</w:t>
      </w:r>
      <w:r>
        <w:rPr>
          <w:rFonts w:hint="eastAsia" w:ascii="仿宋" w:hAnsi="仿宋" w:eastAsia="仿宋" w:cs="仿宋"/>
          <w:lang w:eastAsia="zh-CN"/>
        </w:rPr>
        <w:t>加强</w:t>
      </w:r>
      <w:r>
        <w:rPr>
          <w:rFonts w:hint="eastAsia" w:ascii="仿宋" w:hAnsi="仿宋" w:eastAsia="仿宋" w:cs="仿宋"/>
        </w:rPr>
        <w:t>规范</w:t>
      </w:r>
      <w:r>
        <w:rPr>
          <w:rFonts w:hint="eastAsia" w:ascii="仿宋" w:hAnsi="仿宋" w:eastAsia="仿宋" w:cs="仿宋"/>
          <w:lang w:eastAsia="zh-CN"/>
        </w:rPr>
        <w:t>性文件</w:t>
      </w:r>
      <w:r>
        <w:rPr>
          <w:rFonts w:hint="eastAsia" w:ascii="仿宋" w:hAnsi="仿宋" w:eastAsia="仿宋" w:cs="仿宋"/>
        </w:rPr>
        <w:t>备案审查工作，</w:t>
      </w:r>
      <w:r>
        <w:rPr>
          <w:rFonts w:hint="eastAsia" w:ascii="仿宋" w:hAnsi="仿宋" w:eastAsia="仿宋" w:cs="仿宋"/>
          <w:lang w:val="en-US" w:eastAsia="zh-CN"/>
        </w:rPr>
        <w:t>保障宪法和法律实施，保护公民、法人和其他组织的合法权益，</w:t>
      </w:r>
      <w:r>
        <w:rPr>
          <w:rFonts w:hint="eastAsia" w:ascii="仿宋" w:hAnsi="仿宋" w:eastAsia="仿宋" w:cs="仿宋"/>
        </w:rPr>
        <w:t>维护国家</w:t>
      </w:r>
      <w:r>
        <w:rPr>
          <w:rFonts w:hint="eastAsia" w:ascii="仿宋" w:hAnsi="仿宋" w:eastAsia="仿宋" w:cs="仿宋"/>
          <w:lang w:eastAsia="zh-CN"/>
        </w:rPr>
        <w:t>法治</w:t>
      </w:r>
      <w:r>
        <w:rPr>
          <w:rFonts w:hint="eastAsia" w:ascii="仿宋" w:hAnsi="仿宋" w:eastAsia="仿宋" w:cs="仿宋"/>
        </w:rPr>
        <w:t>统一，根据《中华人民共和国立法法》《中华人民共和国各级人民代表大会常务委员会监督法》</w:t>
      </w:r>
      <w:r>
        <w:rPr>
          <w:rFonts w:hint="eastAsia" w:ascii="仿宋" w:hAnsi="仿宋" w:eastAsia="仿宋" w:cs="仿宋"/>
          <w:lang w:val="en-US" w:eastAsia="zh-CN"/>
        </w:rPr>
        <w:t>等</w:t>
      </w:r>
      <w:r>
        <w:rPr>
          <w:rFonts w:hint="eastAsia" w:ascii="仿宋" w:hAnsi="仿宋" w:eastAsia="仿宋" w:cs="仿宋"/>
        </w:rPr>
        <w:t>法律</w:t>
      </w:r>
      <w:r>
        <w:rPr>
          <w:rFonts w:hint="eastAsia" w:ascii="仿宋" w:hAnsi="仿宋" w:eastAsia="仿宋" w:cs="仿宋"/>
          <w:lang w:eastAsia="zh-CN"/>
        </w:rPr>
        <w:t>、</w:t>
      </w:r>
      <w:r>
        <w:rPr>
          <w:rFonts w:hint="eastAsia" w:ascii="仿宋" w:hAnsi="仿宋" w:eastAsia="仿宋" w:cs="仿宋"/>
          <w:lang w:val="en-US" w:eastAsia="zh-CN"/>
        </w:rPr>
        <w:t>行政法规的</w:t>
      </w:r>
      <w:r>
        <w:rPr>
          <w:rFonts w:hint="eastAsia" w:ascii="仿宋" w:hAnsi="仿宋" w:eastAsia="仿宋" w:cs="仿宋"/>
        </w:rPr>
        <w:t>有关规定，</w:t>
      </w:r>
      <w:r>
        <w:rPr>
          <w:rFonts w:hint="eastAsia" w:ascii="仿宋" w:hAnsi="仿宋" w:eastAsia="仿宋" w:cs="仿宋"/>
          <w:lang w:val="en-US" w:eastAsia="zh-CN"/>
        </w:rPr>
        <w:t>结合本省实际，</w:t>
      </w:r>
      <w:r>
        <w:rPr>
          <w:rFonts w:hint="eastAsia" w:ascii="仿宋" w:hAnsi="仿宋" w:eastAsia="仿宋" w:cs="仿宋"/>
        </w:rPr>
        <w:t>制定本规定。</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ascii="仿宋" w:hAnsi="仿宋" w:eastAsia="仿宋" w:cs="仿宋_GB2312"/>
          <w:bCs/>
          <w:snapToGrid/>
        </w:rPr>
      </w:pPr>
      <w:r>
        <w:rPr>
          <w:rFonts w:hint="eastAsia" w:ascii="黑体" w:hAnsi="黑体" w:eastAsia="黑体" w:cs="黑体"/>
          <w:b w:val="0"/>
          <w:bCs w:val="0"/>
          <w:snapToGrid/>
          <w:kern w:val="2"/>
        </w:rPr>
        <w:t>第二条</w:t>
      </w:r>
      <w:r>
        <w:rPr>
          <w:rFonts w:hint="eastAsia" w:ascii="仿宋" w:hAnsi="仿宋" w:eastAsia="仿宋" w:cs="仿宋_GB2312"/>
          <w:snapToGrid/>
        </w:rPr>
        <w:t xml:space="preserve"> </w:t>
      </w:r>
      <w:r>
        <w:rPr>
          <w:rFonts w:hint="eastAsia" w:ascii="仿宋" w:hAnsi="仿宋" w:eastAsia="仿宋" w:cs="仿宋_GB2312"/>
          <w:snapToGrid/>
          <w:lang w:val="en-US" w:eastAsia="zh-CN"/>
        </w:rPr>
        <w:t xml:space="preserve"> </w:t>
      </w:r>
      <w:r>
        <w:rPr>
          <w:rFonts w:ascii="仿宋" w:hAnsi="仿宋" w:eastAsia="仿宋" w:cs="仿宋_GB2312"/>
          <w:snapToGrid/>
        </w:rPr>
        <w:t>本省各级人民代表大会常务委员会对</w:t>
      </w:r>
      <w:r>
        <w:rPr>
          <w:rFonts w:hint="eastAsia" w:ascii="仿宋" w:hAnsi="仿宋" w:eastAsia="仿宋" w:cs="仿宋_GB2312"/>
          <w:snapToGrid/>
        </w:rPr>
        <w:t>规范性文件的备案审查，适用本</w:t>
      </w:r>
      <w:r>
        <w:rPr>
          <w:rFonts w:hint="eastAsia" w:ascii="仿宋" w:hAnsi="仿宋" w:eastAsia="仿宋" w:cs="仿宋_GB2312"/>
          <w:bCs/>
          <w:snapToGrid/>
        </w:rPr>
        <w:t>规定。</w:t>
      </w:r>
    </w:p>
    <w:p>
      <w:pPr>
        <w:keepNext w:val="0"/>
        <w:keepLines w:val="0"/>
        <w:pageBreakBefore w:val="0"/>
        <w:widowControl w:val="0"/>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cs="仿宋"/>
          <w:snapToGrid/>
        </w:rPr>
      </w:pPr>
      <w:r>
        <w:rPr>
          <w:rFonts w:hint="eastAsia" w:ascii="黑体" w:hAnsi="黑体" w:eastAsia="黑体" w:cs="黑体"/>
          <w:b w:val="0"/>
          <w:bCs w:val="0"/>
          <w:snapToGrid/>
          <w:kern w:val="2"/>
        </w:rPr>
        <w:t>第三条</w:t>
      </w:r>
      <w:r>
        <w:rPr>
          <w:rFonts w:hint="eastAsia" w:ascii="仿宋" w:hAnsi="仿宋" w:eastAsia="仿宋" w:cs="仿宋_GB2312"/>
          <w:snapToGrid/>
        </w:rPr>
        <w:t xml:space="preserve"> </w:t>
      </w:r>
      <w:r>
        <w:rPr>
          <w:rFonts w:hint="eastAsia" w:ascii="仿宋" w:hAnsi="仿宋" w:eastAsia="仿宋" w:cs="仿宋_GB2312"/>
          <w:snapToGrid/>
          <w:lang w:val="en-US" w:eastAsia="zh-CN"/>
        </w:rPr>
        <w:t xml:space="preserve"> </w:t>
      </w:r>
      <w:r>
        <w:rPr>
          <w:rFonts w:hint="eastAsia" w:ascii="仿宋" w:hAnsi="仿宋" w:eastAsia="仿宋" w:cs="仿宋"/>
          <w:snapToGrid/>
        </w:rPr>
        <w:t>本规定所称规范性文件，是指</w:t>
      </w:r>
      <w:r>
        <w:rPr>
          <w:rFonts w:hint="eastAsia" w:ascii="仿宋" w:hAnsi="仿宋" w:eastAsia="仿宋" w:cs="仿宋"/>
          <w:snapToGrid/>
          <w:lang w:val="en-US" w:eastAsia="zh-CN"/>
        </w:rPr>
        <w:t>各级人民代表大会、县级以上人民代表大会常务委员会和人民政府、县级以上监察委员会、人民法院、人民检察院，</w:t>
      </w:r>
      <w:r>
        <w:rPr>
          <w:rFonts w:hint="eastAsia" w:ascii="仿宋" w:hAnsi="仿宋" w:eastAsia="仿宋" w:cs="仿宋"/>
          <w:snapToGrid/>
        </w:rPr>
        <w:t>依照法定权限和程序制定并公开发布，涉及公民、法人和其他组织权利义务，</w:t>
      </w:r>
      <w:r>
        <w:rPr>
          <w:rFonts w:hint="eastAsia" w:ascii="仿宋" w:hAnsi="仿宋" w:eastAsia="仿宋" w:cs="仿宋"/>
          <w:snapToGrid/>
          <w:lang w:val="en-US" w:eastAsia="zh-CN"/>
        </w:rPr>
        <w:t>在本行政区域内</w:t>
      </w:r>
      <w:r>
        <w:rPr>
          <w:rFonts w:hint="eastAsia" w:ascii="仿宋" w:hAnsi="仿宋" w:eastAsia="仿宋" w:cs="仿宋"/>
          <w:snapToGrid/>
        </w:rPr>
        <w:t>具有普遍约束力</w:t>
      </w:r>
      <w:r>
        <w:rPr>
          <w:rFonts w:hint="eastAsia" w:ascii="仿宋" w:hAnsi="仿宋" w:eastAsia="仿宋" w:cs="仿宋"/>
          <w:snapToGrid/>
          <w:lang w:eastAsia="zh-CN"/>
        </w:rPr>
        <w:t>，</w:t>
      </w:r>
      <w:r>
        <w:rPr>
          <w:rFonts w:hint="eastAsia" w:ascii="仿宋" w:hAnsi="仿宋" w:eastAsia="仿宋" w:cs="仿宋"/>
          <w:color w:val="auto"/>
          <w:sz w:val="32"/>
          <w:szCs w:val="32"/>
        </w:rPr>
        <w:t>在一定时期内</w:t>
      </w:r>
      <w:r>
        <w:rPr>
          <w:rFonts w:hint="eastAsia" w:ascii="仿宋" w:hAnsi="仿宋" w:eastAsia="仿宋" w:cs="仿宋"/>
          <w:snapToGrid/>
        </w:rPr>
        <w:t>反复适用的文件。</w:t>
      </w:r>
    </w:p>
    <w:p>
      <w:pPr>
        <w:keepNext w:val="0"/>
        <w:keepLines w:val="0"/>
        <w:pageBreakBefore w:val="0"/>
        <w:widowControl w:val="0"/>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cs="仿宋"/>
          <w:snapToGrid/>
        </w:rPr>
      </w:pPr>
      <w:r>
        <w:rPr>
          <w:rFonts w:hint="eastAsia" w:ascii="黑体" w:hAnsi="黑体" w:eastAsia="黑体" w:cs="仿宋_GB2312"/>
          <w:b w:val="0"/>
          <w:bCs w:val="0"/>
          <w:snapToGrid/>
        </w:rPr>
        <w:t>第四条</w:t>
      </w:r>
      <w:r>
        <w:rPr>
          <w:rFonts w:hint="eastAsia" w:ascii="黑体" w:hAnsi="黑体" w:eastAsia="黑体" w:cs="仿宋_GB2312"/>
          <w:b/>
          <w:bCs/>
          <w:snapToGrid/>
          <w:lang w:val="en-US" w:eastAsia="zh-CN"/>
        </w:rPr>
        <w:t xml:space="preserve">  </w:t>
      </w:r>
      <w:r>
        <w:rPr>
          <w:rFonts w:hint="eastAsia" w:ascii="仿宋" w:hAnsi="仿宋" w:eastAsia="仿宋" w:cs="仿宋"/>
          <w:b w:val="0"/>
          <w:bCs w:val="0"/>
          <w:snapToGrid/>
          <w:lang w:val="en-US" w:eastAsia="zh-CN"/>
        </w:rPr>
        <w:t>开展</w:t>
      </w:r>
      <w:r>
        <w:rPr>
          <w:rFonts w:hint="eastAsia" w:ascii="仿宋" w:hAnsi="仿宋" w:eastAsia="仿宋" w:cs="仿宋"/>
          <w:b w:val="0"/>
          <w:bCs w:val="0"/>
          <w:snapToGrid/>
        </w:rPr>
        <w:t>规</w:t>
      </w:r>
      <w:r>
        <w:rPr>
          <w:rFonts w:hint="eastAsia" w:ascii="仿宋" w:hAnsi="仿宋" w:eastAsia="仿宋" w:cs="仿宋"/>
          <w:snapToGrid/>
        </w:rPr>
        <w:t>范性文件备案审查应当依照法定权限和程序，坚持有件必备、有备必审、有错必纠的原则。</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cs="仿宋"/>
          <w:snapToGrid/>
        </w:rPr>
      </w:pPr>
      <w:r>
        <w:rPr>
          <w:rFonts w:hint="eastAsia" w:ascii="黑体" w:hAnsi="黑体" w:eastAsia="黑体" w:cs="仿宋_GB2312"/>
          <w:b w:val="0"/>
          <w:bCs w:val="0"/>
          <w:snapToGrid/>
        </w:rPr>
        <w:t>第五条</w:t>
      </w:r>
      <w:r>
        <w:rPr>
          <w:rFonts w:hint="eastAsia" w:ascii="黑体" w:hAnsi="黑体" w:eastAsia="黑体" w:cs="仿宋_GB2312"/>
          <w:snapToGrid/>
        </w:rPr>
        <w:t xml:space="preserve"> </w:t>
      </w:r>
      <w:r>
        <w:rPr>
          <w:rFonts w:hint="eastAsia" w:ascii="黑体" w:hAnsi="黑体" w:eastAsia="黑体" w:cs="仿宋_GB2312"/>
          <w:snapToGrid/>
          <w:lang w:val="en-US" w:eastAsia="zh-CN"/>
        </w:rPr>
        <w:t xml:space="preserve"> </w:t>
      </w:r>
      <w:r>
        <w:rPr>
          <w:rFonts w:hint="eastAsia" w:ascii="仿宋" w:hAnsi="仿宋" w:eastAsia="仿宋" w:cs="仿宋"/>
          <w:snapToGrid/>
        </w:rPr>
        <w:t>下列规范性文件，应当</w:t>
      </w:r>
      <w:r>
        <w:rPr>
          <w:rFonts w:hint="eastAsia" w:ascii="仿宋" w:hAnsi="仿宋" w:eastAsia="仿宋" w:cs="仿宋"/>
          <w:snapToGrid/>
          <w:lang w:val="en-US" w:eastAsia="zh-CN"/>
        </w:rPr>
        <w:t>依法</w:t>
      </w:r>
      <w:r>
        <w:rPr>
          <w:rFonts w:hint="eastAsia" w:ascii="仿宋" w:hAnsi="仿宋" w:eastAsia="仿宋" w:cs="仿宋"/>
          <w:snapToGrid/>
        </w:rPr>
        <w:t>报送</w:t>
      </w:r>
      <w:r>
        <w:rPr>
          <w:rFonts w:hint="eastAsia" w:ascii="仿宋" w:hAnsi="仿宋" w:eastAsia="仿宋" w:cs="仿宋"/>
          <w:snapToGrid/>
          <w:lang w:val="en-US" w:eastAsia="zh-CN"/>
        </w:rPr>
        <w:t>备案</w:t>
      </w:r>
      <w:r>
        <w:rPr>
          <w:rFonts w:hint="eastAsia" w:ascii="仿宋" w:hAnsi="仿宋" w:eastAsia="仿宋" w:cs="仿宋"/>
          <w:snapToGrid/>
        </w:rPr>
        <w:t>：</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cs="仿宋"/>
          <w:i w:val="0"/>
          <w:caps w:val="0"/>
          <w:color w:val="000000"/>
          <w:spacing w:val="0"/>
          <w:kern w:val="0"/>
          <w:sz w:val="32"/>
          <w:szCs w:val="32"/>
          <w:lang w:val="en-US" w:eastAsia="zh-CN" w:bidi="ar"/>
        </w:rPr>
      </w:pPr>
      <w:r>
        <w:rPr>
          <w:rFonts w:hint="eastAsia" w:ascii="仿宋" w:hAnsi="仿宋" w:eastAsia="仿宋" w:cs="仿宋"/>
          <w:i w:val="0"/>
          <w:caps w:val="0"/>
          <w:color w:val="000000"/>
          <w:spacing w:val="0"/>
          <w:kern w:val="0"/>
          <w:sz w:val="32"/>
          <w:szCs w:val="32"/>
          <w:lang w:val="en-US" w:eastAsia="zh-CN" w:bidi="ar"/>
        </w:rPr>
        <w:t>（一）各级人民代表大会及县级以上人民代表大会常务委员会</w:t>
      </w:r>
      <w:r>
        <w:rPr>
          <w:rFonts w:hint="eastAsia" w:ascii="仿宋" w:hAnsi="仿宋" w:eastAsia="仿宋" w:cs="仿宋"/>
          <w:b w:val="0"/>
          <w:bCs w:val="0"/>
          <w:i w:val="0"/>
          <w:caps w:val="0"/>
          <w:color w:val="000000"/>
          <w:spacing w:val="0"/>
          <w:kern w:val="0"/>
          <w:sz w:val="32"/>
          <w:szCs w:val="32"/>
          <w:lang w:val="en-US" w:eastAsia="zh-CN" w:bidi="ar"/>
        </w:rPr>
        <w:t>公布</w:t>
      </w:r>
      <w:r>
        <w:rPr>
          <w:rFonts w:hint="eastAsia" w:ascii="仿宋" w:hAnsi="仿宋" w:eastAsia="仿宋" w:cs="仿宋"/>
          <w:i w:val="0"/>
          <w:caps w:val="0"/>
          <w:color w:val="000000"/>
          <w:spacing w:val="0"/>
          <w:kern w:val="0"/>
          <w:sz w:val="32"/>
          <w:szCs w:val="32"/>
          <w:lang w:val="en-US" w:eastAsia="zh-CN" w:bidi="ar"/>
        </w:rPr>
        <w:t>的决议、决定； </w:t>
      </w:r>
      <w:r>
        <w:rPr>
          <w:rFonts w:hint="eastAsia" w:ascii="仿宋" w:hAnsi="仿宋" w:eastAsia="仿宋" w:cs="仿宋"/>
          <w:i w:val="0"/>
          <w:caps w:val="0"/>
          <w:color w:val="000000"/>
          <w:spacing w:val="0"/>
          <w:kern w:val="0"/>
          <w:sz w:val="32"/>
          <w:szCs w:val="32"/>
          <w:lang w:val="en-US" w:eastAsia="zh-CN" w:bidi="ar"/>
        </w:rPr>
        <w:br w:type="textWrapping"/>
      </w:r>
      <w:r>
        <w:rPr>
          <w:rFonts w:hint="eastAsia" w:ascii="仿宋" w:hAnsi="仿宋" w:eastAsia="仿宋" w:cs="仿宋"/>
          <w:i w:val="0"/>
          <w:caps w:val="0"/>
          <w:color w:val="000000"/>
          <w:spacing w:val="0"/>
          <w:kern w:val="0"/>
          <w:sz w:val="32"/>
          <w:szCs w:val="32"/>
          <w:lang w:val="en-US" w:eastAsia="zh-CN" w:bidi="ar"/>
        </w:rPr>
        <w:t>　　（二）</w:t>
      </w:r>
      <w:r>
        <w:rPr>
          <w:rFonts w:hint="eastAsia" w:ascii="仿宋" w:hAnsi="仿宋" w:eastAsia="仿宋" w:cs="仿宋"/>
          <w:color w:val="auto"/>
          <w:sz w:val="32"/>
          <w:szCs w:val="32"/>
          <w:lang w:val="en-US" w:eastAsia="zh-CN"/>
        </w:rPr>
        <w:t>省人</w:t>
      </w:r>
      <w:r>
        <w:rPr>
          <w:rFonts w:hint="eastAsia" w:ascii="仿宋" w:hAnsi="仿宋" w:eastAsia="仿宋" w:cs="仿宋"/>
          <w:i w:val="0"/>
          <w:caps w:val="0"/>
          <w:color w:val="000000"/>
          <w:spacing w:val="0"/>
          <w:kern w:val="0"/>
          <w:sz w:val="32"/>
          <w:szCs w:val="32"/>
          <w:lang w:val="en-US" w:eastAsia="zh-CN" w:bidi="ar"/>
        </w:rPr>
        <w:t>民政府、市（州）人民政府制定的规章；</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i w:val="0"/>
          <w:caps w:val="0"/>
          <w:color w:val="auto"/>
          <w:spacing w:val="0"/>
          <w:kern w:val="0"/>
          <w:sz w:val="32"/>
          <w:szCs w:val="32"/>
          <w:lang w:val="en-US" w:eastAsia="zh-CN" w:bidi="ar"/>
        </w:rPr>
        <w:t>（三）县级以上</w:t>
      </w:r>
      <w:r>
        <w:rPr>
          <w:rFonts w:hint="eastAsia" w:ascii="仿宋" w:hAnsi="仿宋" w:eastAsia="仿宋" w:cs="仿宋"/>
          <w:color w:val="auto"/>
          <w:sz w:val="32"/>
          <w:szCs w:val="32"/>
        </w:rPr>
        <w:t>监察委员会制定的指导</w:t>
      </w:r>
      <w:r>
        <w:rPr>
          <w:rFonts w:hint="eastAsia" w:ascii="仿宋" w:hAnsi="仿宋" w:eastAsia="仿宋" w:cs="仿宋"/>
          <w:color w:val="auto"/>
          <w:sz w:val="32"/>
          <w:szCs w:val="32"/>
          <w:lang w:val="en-US" w:eastAsia="zh-CN"/>
        </w:rPr>
        <w:t>和</w:t>
      </w:r>
      <w:r>
        <w:rPr>
          <w:rFonts w:hint="eastAsia" w:ascii="仿宋" w:hAnsi="仿宋" w:eastAsia="仿宋" w:cs="仿宋"/>
          <w:color w:val="auto"/>
          <w:sz w:val="32"/>
          <w:szCs w:val="32"/>
        </w:rPr>
        <w:t>规范监察工作的规范性文件；</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县级以上</w:t>
      </w:r>
      <w:r>
        <w:rPr>
          <w:rFonts w:hint="eastAsia" w:ascii="仿宋" w:hAnsi="仿宋" w:eastAsia="仿宋" w:cs="仿宋"/>
          <w:color w:val="auto"/>
          <w:sz w:val="32"/>
          <w:szCs w:val="32"/>
        </w:rPr>
        <w:t>人民法院、人民检察院制定的指导</w:t>
      </w:r>
      <w:r>
        <w:rPr>
          <w:rFonts w:hint="eastAsia" w:ascii="仿宋" w:hAnsi="仿宋" w:eastAsia="仿宋" w:cs="仿宋"/>
          <w:color w:val="auto"/>
          <w:sz w:val="32"/>
          <w:szCs w:val="32"/>
          <w:lang w:val="en-US" w:eastAsia="zh-CN"/>
        </w:rPr>
        <w:t>和</w:t>
      </w:r>
      <w:r>
        <w:rPr>
          <w:rFonts w:hint="eastAsia" w:ascii="仿宋" w:hAnsi="仿宋" w:eastAsia="仿宋" w:cs="仿宋"/>
          <w:color w:val="auto"/>
          <w:sz w:val="32"/>
          <w:szCs w:val="32"/>
        </w:rPr>
        <w:t>规范审判、检察业务工作的规范性文件；</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cs="仿宋"/>
          <w:color w:val="FF0000"/>
          <w:sz w:val="24"/>
          <w:szCs w:val="24"/>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w:t>
      </w:r>
      <w:r>
        <w:rPr>
          <w:rFonts w:hint="eastAsia" w:ascii="仿宋" w:hAnsi="仿宋" w:eastAsia="仿宋" w:cs="仿宋"/>
          <w:i w:val="0"/>
          <w:caps w:val="0"/>
          <w:color w:val="000000"/>
          <w:spacing w:val="0"/>
          <w:kern w:val="0"/>
          <w:sz w:val="32"/>
          <w:szCs w:val="32"/>
          <w:lang w:val="en-US" w:eastAsia="zh-CN" w:bidi="ar"/>
        </w:rPr>
        <w:t>县级以上人民政府发布的决定、命令等；</w:t>
      </w:r>
    </w:p>
    <w:p>
      <w:pPr>
        <w:keepNext w:val="0"/>
        <w:keepLines w:val="0"/>
        <w:pageBreakBefore w:val="0"/>
        <w:widowControl w:val="0"/>
        <w:kinsoku/>
        <w:wordWrap/>
        <w:overflowPunct/>
        <w:autoSpaceDE/>
        <w:autoSpaceDN/>
        <w:bidi w:val="0"/>
        <w:adjustRightInd w:val="0"/>
        <w:snapToGrid w:val="0"/>
        <w:spacing w:line="600" w:lineRule="exact"/>
        <w:ind w:left="0" w:leftChars="0" w:right="0" w:rightChars="0" w:firstLine="640" w:firstLineChars="200"/>
        <w:jc w:val="both"/>
        <w:textAlignment w:val="auto"/>
        <w:outlineLvl w:val="9"/>
        <w:rPr>
          <w:rFonts w:hint="default" w:ascii="Verdana" w:hAnsi="Verdana" w:eastAsia="宋体" w:cs="Verdana"/>
          <w:i w:val="0"/>
          <w:caps w:val="0"/>
          <w:color w:val="000000"/>
          <w:spacing w:val="0"/>
          <w:kern w:val="0"/>
          <w:sz w:val="32"/>
          <w:szCs w:val="32"/>
          <w:lang w:val="en-US" w:eastAsia="zh-CN" w:bidi="ar"/>
        </w:rPr>
      </w:pPr>
      <w:r>
        <w:rPr>
          <w:rFonts w:hint="eastAsia" w:ascii="仿宋" w:hAnsi="仿宋" w:eastAsia="仿宋" w:cs="仿宋"/>
          <w:i w:val="0"/>
          <w:caps w:val="0"/>
          <w:color w:val="000000"/>
          <w:spacing w:val="0"/>
          <w:kern w:val="0"/>
          <w:sz w:val="32"/>
          <w:szCs w:val="32"/>
          <w:lang w:val="en-US" w:eastAsia="zh-CN" w:bidi="ar"/>
        </w:rPr>
        <w:t>（六）其他规范性文件。</w:t>
      </w:r>
      <w:r>
        <w:rPr>
          <w:rFonts w:hint="eastAsia" w:ascii="仿宋" w:hAnsi="仿宋" w:eastAsia="仿宋" w:cs="仿宋"/>
          <w:i w:val="0"/>
          <w:caps w:val="0"/>
          <w:color w:val="000000"/>
          <w:spacing w:val="0"/>
          <w:kern w:val="0"/>
          <w:sz w:val="32"/>
          <w:szCs w:val="32"/>
          <w:lang w:val="en-US" w:eastAsia="zh-CN" w:bidi="ar"/>
        </w:rPr>
        <w:br w:type="textWrapping"/>
      </w:r>
      <w:r>
        <w:rPr>
          <w:rFonts w:hint="eastAsia" w:ascii="仿宋" w:hAnsi="仿宋" w:eastAsia="仿宋" w:cs="仿宋"/>
          <w:i w:val="0"/>
          <w:caps w:val="0"/>
          <w:color w:val="000000"/>
          <w:spacing w:val="0"/>
          <w:kern w:val="0"/>
          <w:sz w:val="32"/>
          <w:szCs w:val="32"/>
          <w:lang w:val="en-US" w:eastAsia="zh-CN" w:bidi="ar"/>
        </w:rPr>
        <w:t xml:space="preserve">    </w:t>
      </w:r>
      <w:r>
        <w:rPr>
          <w:rFonts w:hint="eastAsia" w:ascii="黑体" w:hAnsi="黑体" w:eastAsia="黑体" w:cs="仿宋_GB2312"/>
          <w:snapToGrid/>
          <w:sz w:val="32"/>
          <w:szCs w:val="32"/>
        </w:rPr>
        <w:t>第</w:t>
      </w:r>
      <w:r>
        <w:rPr>
          <w:rFonts w:hint="eastAsia" w:ascii="黑体" w:hAnsi="黑体" w:eastAsia="黑体" w:cs="仿宋_GB2312"/>
          <w:snapToGrid/>
          <w:sz w:val="32"/>
          <w:szCs w:val="32"/>
          <w:lang w:val="en-US" w:eastAsia="zh-CN"/>
        </w:rPr>
        <w:t>六</w:t>
      </w:r>
      <w:r>
        <w:rPr>
          <w:rFonts w:hint="eastAsia" w:ascii="黑体" w:hAnsi="黑体" w:eastAsia="黑体" w:cs="仿宋_GB2312"/>
          <w:snapToGrid/>
          <w:sz w:val="32"/>
          <w:szCs w:val="32"/>
        </w:rPr>
        <w:t>条</w:t>
      </w:r>
      <w:r>
        <w:rPr>
          <w:rFonts w:hint="eastAsia" w:ascii="黑体" w:hAnsi="黑体" w:eastAsia="黑体" w:cs="仿宋_GB2312"/>
          <w:snapToGrid/>
          <w:sz w:val="32"/>
          <w:szCs w:val="32"/>
          <w:lang w:val="en-US" w:eastAsia="zh-CN"/>
        </w:rPr>
        <w:t xml:space="preserve">  </w:t>
      </w:r>
      <w:r>
        <w:rPr>
          <w:rFonts w:hint="eastAsia" w:ascii="仿宋" w:hAnsi="仿宋" w:eastAsia="仿宋" w:cs="仿宋"/>
          <w:snapToGrid/>
          <w:sz w:val="32"/>
          <w:szCs w:val="32"/>
          <w:lang w:val="en-US" w:eastAsia="zh-CN"/>
        </w:rPr>
        <w:t>各</w:t>
      </w:r>
      <w:r>
        <w:rPr>
          <w:rFonts w:hint="eastAsia" w:ascii="仿宋" w:hAnsi="仿宋" w:eastAsia="仿宋" w:cs="仿宋"/>
          <w:i w:val="0"/>
          <w:caps w:val="0"/>
          <w:color w:val="000000"/>
          <w:spacing w:val="0"/>
          <w:kern w:val="0"/>
          <w:sz w:val="32"/>
          <w:szCs w:val="32"/>
          <w:lang w:val="en-US" w:eastAsia="zh-CN" w:bidi="ar"/>
        </w:rPr>
        <w:t>级人民代表大会及县级以上人民代表大会常务委员会制定的规范性文件应当自公布之日起三十日内，报送上一级人民代表大会常务委员会备案。 </w:t>
      </w:r>
      <w:r>
        <w:rPr>
          <w:rFonts w:hint="eastAsia" w:ascii="仿宋" w:hAnsi="仿宋" w:eastAsia="仿宋" w:cs="仿宋"/>
          <w:i w:val="0"/>
          <w:caps w:val="0"/>
          <w:color w:val="000000"/>
          <w:spacing w:val="0"/>
          <w:kern w:val="0"/>
          <w:sz w:val="32"/>
          <w:szCs w:val="32"/>
          <w:lang w:val="en-US" w:eastAsia="zh-CN" w:bidi="ar"/>
        </w:rPr>
        <w:br w:type="textWrapping"/>
      </w:r>
      <w:r>
        <w:rPr>
          <w:rFonts w:hint="eastAsia" w:ascii="仿宋" w:hAnsi="仿宋" w:eastAsia="仿宋" w:cs="仿宋"/>
          <w:i w:val="0"/>
          <w:caps w:val="0"/>
          <w:color w:val="000000"/>
          <w:spacing w:val="0"/>
          <w:kern w:val="0"/>
          <w:sz w:val="32"/>
          <w:szCs w:val="32"/>
          <w:lang w:val="en-US" w:eastAsia="zh-CN" w:bidi="ar"/>
        </w:rPr>
        <w:t>　　县级以上人民政府、</w:t>
      </w:r>
      <w:r>
        <w:rPr>
          <w:rFonts w:hint="eastAsia" w:ascii="仿宋" w:hAnsi="仿宋" w:eastAsia="仿宋" w:cs="仿宋"/>
          <w:color w:val="auto"/>
          <w:sz w:val="32"/>
          <w:szCs w:val="32"/>
        </w:rPr>
        <w:t>监察委员会</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人民法院、人民检察院制定的规范性文件</w:t>
      </w:r>
      <w:r>
        <w:rPr>
          <w:rFonts w:hint="eastAsia" w:ascii="仿宋" w:hAnsi="仿宋" w:eastAsia="仿宋" w:cs="仿宋"/>
          <w:i w:val="0"/>
          <w:caps w:val="0"/>
          <w:color w:val="000000"/>
          <w:spacing w:val="0"/>
          <w:kern w:val="0"/>
          <w:sz w:val="32"/>
          <w:szCs w:val="32"/>
          <w:lang w:val="en-US" w:eastAsia="zh-CN" w:bidi="ar"/>
        </w:rPr>
        <w:t>应当自公布之日起三十日内，报送本级人民代表大会常务委员会备案。</w:t>
      </w:r>
      <w:r>
        <w:rPr>
          <w:rFonts w:hint="eastAsia" w:ascii="仿宋" w:hAnsi="仿宋" w:eastAsia="仿宋" w:cs="仿宋"/>
          <w:i w:val="0"/>
          <w:caps w:val="0"/>
          <w:color w:val="000000"/>
          <w:spacing w:val="0"/>
          <w:kern w:val="0"/>
          <w:sz w:val="32"/>
          <w:szCs w:val="32"/>
          <w:lang w:val="en-US" w:eastAsia="zh-CN" w:bidi="ar"/>
        </w:rPr>
        <w:br w:type="textWrapping"/>
      </w:r>
      <w:r>
        <w:rPr>
          <w:rFonts w:hint="eastAsia" w:ascii="仿宋" w:hAnsi="仿宋" w:eastAsia="仿宋" w:cs="仿宋"/>
          <w:i w:val="0"/>
          <w:caps w:val="0"/>
          <w:color w:val="000000"/>
          <w:spacing w:val="0"/>
          <w:kern w:val="0"/>
          <w:sz w:val="32"/>
          <w:szCs w:val="32"/>
          <w:lang w:val="en-US" w:eastAsia="zh-CN" w:bidi="ar"/>
        </w:rPr>
        <w:t>　　市（州）人民政府制定的规章还应当自公布之日起三十日内，报送省人民代表大会常务委员会备案。</w:t>
      </w:r>
      <w:r>
        <w:rPr>
          <w:rFonts w:hint="default" w:ascii="Verdana" w:hAnsi="Verdana" w:eastAsia="宋体" w:cs="Verdana"/>
          <w:i w:val="0"/>
          <w:caps w:val="0"/>
          <w:color w:val="000000"/>
          <w:spacing w:val="0"/>
          <w:kern w:val="0"/>
          <w:sz w:val="32"/>
          <w:szCs w:val="32"/>
          <w:lang w:val="en-US" w:eastAsia="zh-CN" w:bidi="ar"/>
        </w:rPr>
        <w:t> </w:t>
      </w:r>
    </w:p>
    <w:p>
      <w:pPr>
        <w:keepNext w:val="0"/>
        <w:keepLines w:val="0"/>
        <w:pageBreakBefore w:val="0"/>
        <w:widowControl w:val="0"/>
        <w:kinsoku/>
        <w:wordWrap/>
        <w:overflowPunct/>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snapToGrid w:val="0"/>
          <w:sz w:val="32"/>
          <w:szCs w:val="32"/>
          <w:lang w:eastAsia="zh-CN"/>
        </w:rPr>
      </w:pPr>
      <w:r>
        <w:rPr>
          <w:rFonts w:hint="eastAsia" w:ascii="黑体" w:hAnsi="黑体" w:eastAsia="黑体" w:cs="黑体"/>
          <w:i w:val="0"/>
          <w:caps w:val="0"/>
          <w:color w:val="000000"/>
          <w:spacing w:val="0"/>
          <w:kern w:val="0"/>
          <w:sz w:val="32"/>
          <w:szCs w:val="32"/>
          <w:lang w:val="en-US" w:eastAsia="zh-CN" w:bidi="ar"/>
        </w:rPr>
        <w:t>第七条</w:t>
      </w:r>
      <w:r>
        <w:rPr>
          <w:rFonts w:hint="eastAsia" w:ascii="Verdana" w:hAnsi="Verdana" w:eastAsia="宋体" w:cs="Verdana"/>
          <w:i w:val="0"/>
          <w:caps w:val="0"/>
          <w:color w:val="000000"/>
          <w:spacing w:val="0"/>
          <w:kern w:val="0"/>
          <w:sz w:val="32"/>
          <w:szCs w:val="32"/>
          <w:lang w:val="en-US" w:eastAsia="zh-CN" w:bidi="ar"/>
        </w:rPr>
        <w:t xml:space="preserve">  </w:t>
      </w:r>
      <w:r>
        <w:rPr>
          <w:rFonts w:hint="eastAsia" w:ascii="仿宋" w:hAnsi="仿宋" w:eastAsia="仿宋"/>
          <w:snapToGrid w:val="0"/>
          <w:sz w:val="32"/>
          <w:szCs w:val="32"/>
        </w:rPr>
        <w:t>规范性文件备案材料包括下列内容</w:t>
      </w:r>
      <w:r>
        <w:rPr>
          <w:rFonts w:hint="eastAsia" w:ascii="仿宋" w:hAnsi="仿宋" w:eastAsia="仿宋"/>
          <w:snapToGrid w:val="0"/>
          <w:sz w:val="32"/>
          <w:szCs w:val="32"/>
          <w:lang w:eastAsia="zh-CN"/>
        </w:rPr>
        <w:t>：</w:t>
      </w:r>
    </w:p>
    <w:p>
      <w:pPr>
        <w:pStyle w:val="4"/>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right="0" w:rightChars="0"/>
        <w:jc w:val="both"/>
        <w:textAlignment w:val="auto"/>
        <w:outlineLvl w:val="9"/>
        <w:rPr>
          <w:rFonts w:ascii="仿宋" w:hAnsi="仿宋" w:eastAsia="仿宋"/>
          <w:snapToGrid w:val="0"/>
          <w:sz w:val="32"/>
          <w:szCs w:val="32"/>
        </w:rPr>
      </w:pPr>
      <w:r>
        <w:rPr>
          <w:rFonts w:hint="eastAsia" w:ascii="仿宋" w:hAnsi="仿宋" w:eastAsia="仿宋"/>
          <w:snapToGrid w:val="0"/>
          <w:sz w:val="32"/>
          <w:szCs w:val="32"/>
          <w:lang w:val="en-US" w:eastAsia="zh-CN"/>
        </w:rPr>
        <w:t xml:space="preserve">   </w:t>
      </w:r>
      <w:r>
        <w:rPr>
          <w:rFonts w:hint="eastAsia" w:ascii="仿宋" w:hAnsi="仿宋" w:eastAsia="仿宋"/>
          <w:snapToGrid w:val="0"/>
          <w:sz w:val="32"/>
          <w:szCs w:val="32"/>
        </w:rPr>
        <w:t>（一）备案报告；</w:t>
      </w:r>
    </w:p>
    <w:p>
      <w:pPr>
        <w:pStyle w:val="4"/>
        <w:keepNext w:val="0"/>
        <w:keepLines w:val="0"/>
        <w:pageBreakBefore w:val="0"/>
        <w:widowControl w:val="0"/>
        <w:kinsoku/>
        <w:wordWrap/>
        <w:overflowPunct/>
        <w:topLinePunct/>
        <w:autoSpaceDE/>
        <w:autoSpaceDN/>
        <w:bidi w:val="0"/>
        <w:adjustRightInd w:val="0"/>
        <w:snapToGrid w:val="0"/>
        <w:spacing w:line="600" w:lineRule="exact"/>
        <w:ind w:right="0" w:rightChars="0" w:firstLine="640" w:firstLineChars="200"/>
        <w:jc w:val="both"/>
        <w:textAlignment w:val="auto"/>
        <w:outlineLvl w:val="9"/>
        <w:rPr>
          <w:rFonts w:ascii="仿宋" w:hAnsi="仿宋" w:eastAsia="仿宋"/>
          <w:snapToGrid w:val="0"/>
          <w:sz w:val="32"/>
          <w:szCs w:val="32"/>
        </w:rPr>
      </w:pPr>
      <w:r>
        <w:rPr>
          <w:rFonts w:hint="eastAsia" w:ascii="仿宋" w:hAnsi="仿宋" w:eastAsia="仿宋"/>
          <w:snapToGrid w:val="0"/>
          <w:sz w:val="32"/>
          <w:szCs w:val="32"/>
        </w:rPr>
        <w:t>（二）公布该规范性文件的公告或者政府令；</w:t>
      </w:r>
    </w:p>
    <w:p>
      <w:pPr>
        <w:pStyle w:val="4"/>
        <w:keepNext w:val="0"/>
        <w:keepLines w:val="0"/>
        <w:pageBreakBefore w:val="0"/>
        <w:widowControl w:val="0"/>
        <w:kinsoku/>
        <w:wordWrap/>
        <w:overflowPunct/>
        <w:topLinePunct/>
        <w:autoSpaceDE/>
        <w:autoSpaceDN/>
        <w:bidi w:val="0"/>
        <w:adjustRightInd w:val="0"/>
        <w:snapToGrid w:val="0"/>
        <w:spacing w:line="600" w:lineRule="exact"/>
        <w:ind w:right="0" w:rightChars="0" w:firstLine="640" w:firstLineChars="200"/>
        <w:jc w:val="both"/>
        <w:textAlignment w:val="auto"/>
        <w:outlineLvl w:val="9"/>
        <w:rPr>
          <w:rFonts w:ascii="仿宋" w:hAnsi="仿宋" w:eastAsia="仿宋"/>
          <w:snapToGrid w:val="0"/>
          <w:sz w:val="32"/>
          <w:szCs w:val="32"/>
        </w:rPr>
      </w:pPr>
      <w:r>
        <w:rPr>
          <w:rFonts w:hint="eastAsia" w:ascii="仿宋" w:hAnsi="仿宋" w:eastAsia="仿宋"/>
          <w:snapToGrid w:val="0"/>
          <w:sz w:val="32"/>
          <w:szCs w:val="32"/>
        </w:rPr>
        <w:t xml:space="preserve">（三）规范性文件正式文本以及相应的说明； </w:t>
      </w:r>
    </w:p>
    <w:p>
      <w:pPr>
        <w:pStyle w:val="4"/>
        <w:keepNext w:val="0"/>
        <w:keepLines w:val="0"/>
        <w:pageBreakBefore w:val="0"/>
        <w:widowControl w:val="0"/>
        <w:kinsoku/>
        <w:wordWrap/>
        <w:overflowPunct/>
        <w:topLinePunct/>
        <w:autoSpaceDE/>
        <w:autoSpaceDN/>
        <w:bidi w:val="0"/>
        <w:adjustRightInd w:val="0"/>
        <w:snapToGrid w:val="0"/>
        <w:spacing w:line="600" w:lineRule="exact"/>
        <w:ind w:right="0" w:rightChars="0" w:firstLine="640" w:firstLineChars="200"/>
        <w:jc w:val="both"/>
        <w:textAlignment w:val="auto"/>
        <w:outlineLvl w:val="9"/>
        <w:rPr>
          <w:rFonts w:ascii="仿宋" w:hAnsi="仿宋" w:eastAsia="仿宋" w:cs="仿宋_GB2312"/>
          <w:bCs/>
          <w:sz w:val="32"/>
          <w:szCs w:val="32"/>
        </w:rPr>
      </w:pPr>
      <w:r>
        <w:rPr>
          <w:rFonts w:hint="eastAsia" w:ascii="仿宋" w:hAnsi="仿宋" w:eastAsia="仿宋"/>
          <w:snapToGrid w:val="0"/>
          <w:sz w:val="32"/>
          <w:szCs w:val="32"/>
        </w:rPr>
        <w:t>（四）其他有关材料。</w:t>
      </w:r>
    </w:p>
    <w:p>
      <w:pPr>
        <w:keepNext w:val="0"/>
        <w:keepLines w:val="0"/>
        <w:pageBreakBefore w:val="0"/>
        <w:widowControl w:val="0"/>
        <w:kinsoku/>
        <w:wordWrap/>
        <w:overflowPunct/>
        <w:autoSpaceDE/>
        <w:autoSpaceDN/>
        <w:bidi w:val="0"/>
        <w:adjustRightInd w:val="0"/>
        <w:snapToGrid w:val="0"/>
        <w:spacing w:line="600" w:lineRule="exact"/>
        <w:ind w:right="0" w:rightChars="0" w:firstLine="640" w:firstLineChars="200"/>
        <w:jc w:val="both"/>
        <w:textAlignment w:val="auto"/>
        <w:outlineLvl w:val="9"/>
        <w:rPr>
          <w:rFonts w:hint="eastAsia" w:ascii="仿宋" w:hAnsi="仿宋" w:eastAsia="仿宋" w:cs="仿宋"/>
          <w:snapToGrid/>
        </w:rPr>
      </w:pPr>
      <w:r>
        <w:rPr>
          <w:rFonts w:hint="eastAsia" w:ascii="仿宋" w:hAnsi="仿宋" w:eastAsia="仿宋" w:cs="仿宋"/>
          <w:kern w:val="0"/>
          <w:sz w:val="32"/>
          <w:szCs w:val="32"/>
          <w:lang w:val="en-US" w:eastAsia="zh-CN"/>
        </w:rPr>
        <w:t>报送规章还应当提供</w:t>
      </w:r>
      <w:r>
        <w:rPr>
          <w:rFonts w:hint="eastAsia" w:ascii="仿宋" w:hAnsi="仿宋" w:eastAsia="仿宋" w:cs="仿宋"/>
          <w:kern w:val="0"/>
          <w:sz w:val="32"/>
          <w:szCs w:val="32"/>
        </w:rPr>
        <w:t>制定</w:t>
      </w:r>
      <w:r>
        <w:rPr>
          <w:rFonts w:hint="eastAsia" w:ascii="仿宋" w:hAnsi="仿宋" w:eastAsia="仿宋" w:cs="仿宋"/>
          <w:kern w:val="0"/>
          <w:sz w:val="32"/>
          <w:szCs w:val="32"/>
          <w:lang w:val="en-US" w:eastAsia="zh-CN"/>
        </w:rPr>
        <w:t>该规章</w:t>
      </w:r>
      <w:r>
        <w:rPr>
          <w:rFonts w:hint="eastAsia" w:ascii="仿宋" w:hAnsi="仿宋" w:eastAsia="仿宋" w:cs="仿宋"/>
          <w:kern w:val="0"/>
          <w:sz w:val="32"/>
          <w:szCs w:val="32"/>
        </w:rPr>
        <w:t>的主要依据及其参考资料</w:t>
      </w:r>
      <w:r>
        <w:rPr>
          <w:rFonts w:hint="eastAsia" w:ascii="仿宋" w:hAnsi="仿宋" w:eastAsia="仿宋" w:cs="仿宋"/>
          <w:snapToGrid w:val="0"/>
          <w:sz w:val="32"/>
          <w:szCs w:val="32"/>
        </w:rPr>
        <w:t>。</w:t>
      </w:r>
    </w:p>
    <w:p>
      <w:pPr>
        <w:pStyle w:val="4"/>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right="0" w:rightChars="0"/>
        <w:jc w:val="both"/>
        <w:textAlignment w:val="auto"/>
        <w:outlineLvl w:val="9"/>
        <w:rPr>
          <w:rFonts w:hint="eastAsia" w:ascii="仿宋" w:hAnsi="仿宋" w:eastAsia="仿宋" w:cs="仿宋"/>
          <w:kern w:val="0"/>
          <w:sz w:val="32"/>
          <w:szCs w:val="32"/>
        </w:rPr>
      </w:pPr>
      <w:r>
        <w:rPr>
          <w:rFonts w:hint="eastAsia" w:ascii="仿宋" w:hAnsi="仿宋" w:eastAsia="仿宋" w:cs="仿宋"/>
          <w:snapToGrid w:val="0"/>
          <w:sz w:val="32"/>
          <w:szCs w:val="32"/>
          <w:lang w:val="en-US" w:eastAsia="zh-CN"/>
        </w:rPr>
        <w:t xml:space="preserve">    </w:t>
      </w:r>
      <w:r>
        <w:rPr>
          <w:rFonts w:hint="eastAsia" w:ascii="黑体" w:hAnsi="黑体" w:eastAsia="黑体" w:cs="黑体"/>
          <w:snapToGrid w:val="0"/>
          <w:sz w:val="32"/>
          <w:szCs w:val="32"/>
          <w:lang w:val="en-US" w:eastAsia="zh-CN"/>
        </w:rPr>
        <w:t>第八条</w:t>
      </w:r>
      <w:r>
        <w:rPr>
          <w:rFonts w:hint="eastAsia" w:ascii="仿宋" w:hAnsi="仿宋" w:eastAsia="仿宋" w:cs="仿宋"/>
          <w:snapToGrid w:val="0"/>
          <w:sz w:val="32"/>
          <w:szCs w:val="32"/>
          <w:lang w:val="en-US" w:eastAsia="zh-CN"/>
        </w:rPr>
        <w:t xml:space="preserve">  </w:t>
      </w:r>
      <w:r>
        <w:rPr>
          <w:rFonts w:hint="eastAsia" w:ascii="仿宋" w:hAnsi="仿宋" w:eastAsia="仿宋" w:cs="仿宋"/>
          <w:snapToGrid w:val="0"/>
          <w:sz w:val="32"/>
          <w:szCs w:val="32"/>
        </w:rPr>
        <w:t>规范性文件</w:t>
      </w:r>
      <w:r>
        <w:rPr>
          <w:rFonts w:hint="eastAsia" w:ascii="仿宋" w:hAnsi="仿宋" w:eastAsia="仿宋" w:cs="仿宋"/>
          <w:kern w:val="0"/>
          <w:sz w:val="32"/>
          <w:szCs w:val="32"/>
        </w:rPr>
        <w:t>报送</w:t>
      </w:r>
      <w:r>
        <w:rPr>
          <w:rFonts w:hint="eastAsia" w:ascii="仿宋" w:hAnsi="仿宋" w:eastAsia="仿宋" w:cs="仿宋"/>
          <w:snapToGrid w:val="0"/>
          <w:sz w:val="32"/>
          <w:szCs w:val="32"/>
        </w:rPr>
        <w:t>备案</w:t>
      </w:r>
      <w:r>
        <w:rPr>
          <w:rFonts w:hint="eastAsia" w:ascii="仿宋" w:hAnsi="仿宋" w:eastAsia="仿宋"/>
          <w:snapToGrid w:val="0"/>
          <w:sz w:val="32"/>
          <w:szCs w:val="32"/>
        </w:rPr>
        <w:t>，应当同时报送纸质文本和电子文本。</w:t>
      </w:r>
      <w:r>
        <w:rPr>
          <w:rFonts w:hint="eastAsia" w:ascii="仿宋" w:hAnsi="仿宋" w:eastAsia="仿宋" w:cs="仿宋"/>
          <w:kern w:val="0"/>
          <w:sz w:val="32"/>
          <w:szCs w:val="32"/>
        </w:rPr>
        <w:t>纸质文本按照规定的格式装订成册，一式五份。电子文本应当符合格式标准和要求，通过甘肃省人民代表大会常务委员会备案审查信息平台报送。</w:t>
      </w:r>
    </w:p>
    <w:p>
      <w:pPr>
        <w:pStyle w:val="4"/>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right="0" w:rightChars="0" w:firstLine="640" w:firstLineChars="200"/>
        <w:jc w:val="both"/>
        <w:textAlignment w:val="auto"/>
        <w:outlineLvl w:val="9"/>
        <w:rPr>
          <w:rFonts w:hint="eastAsia" w:ascii="仿宋" w:hAnsi="仿宋" w:eastAsia="仿宋" w:cs="仿宋"/>
          <w:snapToGrid w:val="0"/>
          <w:sz w:val="32"/>
          <w:szCs w:val="32"/>
        </w:rPr>
      </w:pPr>
      <w:r>
        <w:rPr>
          <w:rFonts w:hint="eastAsia" w:ascii="仿宋" w:hAnsi="仿宋" w:eastAsia="仿宋" w:cs="仿宋"/>
          <w:snapToGrid w:val="0"/>
          <w:sz w:val="32"/>
          <w:szCs w:val="32"/>
        </w:rPr>
        <w:t>规范性文件制定机关应当于每年一月底前，将上年度制定</w:t>
      </w:r>
      <w:r>
        <w:rPr>
          <w:rFonts w:hint="eastAsia" w:ascii="仿宋" w:hAnsi="仿宋" w:eastAsia="仿宋" w:cs="仿宋"/>
          <w:kern w:val="0"/>
          <w:sz w:val="32"/>
          <w:szCs w:val="32"/>
        </w:rPr>
        <w:t>、修改或者废止</w:t>
      </w:r>
      <w:r>
        <w:rPr>
          <w:rFonts w:hint="eastAsia" w:ascii="仿宋" w:hAnsi="仿宋" w:eastAsia="仿宋" w:cs="仿宋"/>
          <w:snapToGrid w:val="0"/>
          <w:sz w:val="32"/>
          <w:szCs w:val="32"/>
        </w:rPr>
        <w:t>的规范性文件目录报送相应的人民代表大会常务委员会备查。</w:t>
      </w:r>
    </w:p>
    <w:p>
      <w:pPr>
        <w:keepNext w:val="0"/>
        <w:keepLines w:val="0"/>
        <w:pageBreakBefore w:val="0"/>
        <w:shd w:val="clear" w:color="auto" w:fill="FFFFFF"/>
        <w:kinsoku/>
        <w:wordWrap/>
        <w:overflowPunct/>
        <w:autoSpaceDE/>
        <w:autoSpaceDN/>
        <w:bidi w:val="0"/>
        <w:adjustRightInd w:val="0"/>
        <w:snapToGrid w:val="0"/>
        <w:spacing w:line="600" w:lineRule="exact"/>
        <w:ind w:right="0" w:rightChars="0" w:firstLine="640" w:firstLineChars="200"/>
        <w:rPr>
          <w:rFonts w:hint="eastAsia" w:ascii="黑体" w:hAnsi="黑体" w:eastAsia="黑体" w:cs="黑体"/>
        </w:rPr>
      </w:pPr>
      <w:r>
        <w:rPr>
          <w:rFonts w:hint="eastAsia" w:ascii="黑体" w:hAnsi="黑体" w:eastAsia="黑体" w:cs="黑体"/>
          <w:b w:val="0"/>
          <w:bCs w:val="0"/>
          <w:snapToGrid/>
        </w:rPr>
        <w:t>第</w:t>
      </w:r>
      <w:r>
        <w:rPr>
          <w:rFonts w:hint="eastAsia" w:ascii="黑体" w:hAnsi="黑体" w:eastAsia="黑体" w:cs="黑体"/>
          <w:b w:val="0"/>
          <w:bCs w:val="0"/>
          <w:snapToGrid/>
          <w:lang w:val="en-US" w:eastAsia="zh-CN"/>
        </w:rPr>
        <w:t>九</w:t>
      </w:r>
      <w:r>
        <w:rPr>
          <w:rFonts w:hint="eastAsia" w:ascii="黑体" w:hAnsi="黑体" w:eastAsia="黑体" w:cs="黑体"/>
          <w:b w:val="0"/>
          <w:bCs w:val="0"/>
          <w:snapToGrid/>
        </w:rPr>
        <w:t>条</w:t>
      </w:r>
      <w:r>
        <w:rPr>
          <w:rFonts w:hint="eastAsia" w:ascii="黑体" w:hAnsi="黑体" w:eastAsia="黑体" w:cs="黑体"/>
          <w:snapToGrid/>
        </w:rPr>
        <w:t xml:space="preserve"> </w:t>
      </w:r>
      <w:r>
        <w:rPr>
          <w:rFonts w:hint="eastAsia" w:ascii="黑体" w:hAnsi="黑体" w:eastAsia="黑体" w:cs="黑体"/>
          <w:snapToGrid/>
          <w:lang w:val="en-US" w:eastAsia="zh-CN"/>
        </w:rPr>
        <w:t xml:space="preserve"> </w:t>
      </w:r>
      <w:r>
        <w:rPr>
          <w:rFonts w:hint="eastAsia" w:ascii="仿宋" w:hAnsi="仿宋" w:eastAsia="仿宋" w:cs="仿宋"/>
          <w:snapToGrid/>
          <w:sz w:val="32"/>
          <w:szCs w:val="32"/>
        </w:rPr>
        <w:t>报</w:t>
      </w:r>
      <w:r>
        <w:rPr>
          <w:rFonts w:hint="eastAsia" w:ascii="仿宋" w:hAnsi="仿宋" w:eastAsia="仿宋" w:cs="仿宋"/>
          <w:i w:val="0"/>
          <w:caps w:val="0"/>
          <w:color w:val="000000"/>
          <w:spacing w:val="0"/>
          <w:kern w:val="0"/>
          <w:sz w:val="32"/>
          <w:szCs w:val="32"/>
          <w:lang w:val="en-US" w:eastAsia="zh-CN" w:bidi="ar"/>
        </w:rPr>
        <w:t>送省人民代表大会常务委员会备案的规范性文件，由省人民代表大会常务委员会法制工作委员会接收、登记，并根据其内容和职责分工，分送相应的专门委员会或者常务委员会工作机构审查研究，提出意见。 </w:t>
      </w:r>
      <w:r>
        <w:rPr>
          <w:rFonts w:hint="eastAsia" w:ascii="仿宋" w:hAnsi="仿宋" w:eastAsia="仿宋" w:cs="仿宋"/>
          <w:i w:val="0"/>
          <w:caps w:val="0"/>
          <w:color w:val="000000"/>
          <w:spacing w:val="0"/>
          <w:kern w:val="0"/>
          <w:sz w:val="32"/>
          <w:szCs w:val="32"/>
          <w:lang w:val="en-US" w:eastAsia="zh-CN" w:bidi="ar"/>
        </w:rPr>
        <w:br w:type="textWrapping"/>
      </w:r>
      <w:r>
        <w:rPr>
          <w:rFonts w:hint="eastAsia" w:ascii="仿宋" w:hAnsi="仿宋" w:eastAsia="仿宋" w:cs="仿宋"/>
          <w:i w:val="0"/>
          <w:caps w:val="0"/>
          <w:color w:val="000000"/>
          <w:spacing w:val="0"/>
          <w:kern w:val="0"/>
          <w:sz w:val="32"/>
          <w:szCs w:val="32"/>
          <w:lang w:val="en-US" w:eastAsia="zh-CN" w:bidi="ar"/>
        </w:rPr>
        <w:t>　　报送市(州)、县(市、区)人民代表大会常务委员会备案的规范性文件，由市(州)、县(市、区)人民代表大会常务委员会的专门机构负责接收处理。 </w:t>
      </w:r>
      <w:r>
        <w:rPr>
          <w:rFonts w:hint="eastAsia" w:ascii="仿宋" w:hAnsi="仿宋" w:eastAsia="仿宋" w:cs="仿宋"/>
          <w:i w:val="0"/>
          <w:caps w:val="0"/>
          <w:color w:val="000000"/>
          <w:spacing w:val="0"/>
          <w:kern w:val="0"/>
          <w:sz w:val="32"/>
          <w:szCs w:val="32"/>
          <w:lang w:val="en-US" w:eastAsia="zh-CN" w:bidi="ar"/>
        </w:rPr>
        <w:br w:type="textWrapping"/>
      </w:r>
      <w:r>
        <w:rPr>
          <w:rFonts w:hint="eastAsia" w:ascii="仿宋" w:hAnsi="仿宋" w:eastAsia="仿宋" w:cs="仿宋"/>
          <w:i w:val="0"/>
          <w:caps w:val="0"/>
          <w:color w:val="000000"/>
          <w:spacing w:val="0"/>
          <w:kern w:val="0"/>
          <w:sz w:val="32"/>
          <w:szCs w:val="32"/>
          <w:lang w:val="en-US" w:eastAsia="zh-CN" w:bidi="ar"/>
        </w:rPr>
        <w:t>　　前两款所称省人民代表大会常务委员会法制工作委员会和市(州)、县(市、区)人民代表大会常务委员会的专门机构，统称为接收登记机构。</w:t>
      </w:r>
    </w:p>
    <w:p>
      <w:pPr>
        <w:keepNext w:val="0"/>
        <w:keepLines w:val="0"/>
        <w:pageBreakBefore w:val="0"/>
        <w:kinsoku/>
        <w:wordWrap/>
        <w:overflowPunct/>
        <w:autoSpaceDE/>
        <w:autoSpaceDN/>
        <w:bidi w:val="0"/>
        <w:adjustRightInd w:val="0"/>
        <w:snapToGrid w:val="0"/>
        <w:spacing w:line="600" w:lineRule="exact"/>
        <w:ind w:right="0" w:rightChars="0" w:firstLine="640" w:firstLineChars="200"/>
        <w:rPr>
          <w:rFonts w:ascii="黑体" w:hAnsi="黑体" w:eastAsia="黑体" w:cs="仿宋_GB2312"/>
          <w:snapToGrid/>
        </w:rPr>
      </w:pPr>
      <w:r>
        <w:rPr>
          <w:rFonts w:hint="eastAsia" w:ascii="黑体" w:hAnsi="黑体" w:eastAsia="黑体" w:cs="黑体"/>
          <w:snapToGrid/>
          <w:lang w:val="en-US" w:eastAsia="zh-CN"/>
        </w:rPr>
        <w:t xml:space="preserve">第十条  </w:t>
      </w:r>
      <w:r>
        <w:rPr>
          <w:rFonts w:hint="eastAsia" w:ascii="仿宋" w:hAnsi="仿宋" w:eastAsia="仿宋" w:cs="仿宋"/>
          <w:snapToGrid/>
        </w:rPr>
        <w:t>规范性文件备案材料</w:t>
      </w:r>
      <w:r>
        <w:rPr>
          <w:rFonts w:hint="eastAsia" w:ascii="仿宋" w:hAnsi="仿宋" w:eastAsia="仿宋" w:cs="仿宋"/>
          <w:snapToGrid/>
          <w:lang w:val="en-US" w:eastAsia="zh-CN"/>
        </w:rPr>
        <w:t>形式要件齐全、符合格式标准和</w:t>
      </w:r>
      <w:r>
        <w:rPr>
          <w:rFonts w:hint="eastAsia" w:ascii="仿宋" w:hAnsi="仿宋" w:eastAsia="仿宋" w:cs="仿宋"/>
          <w:snapToGrid/>
        </w:rPr>
        <w:t>要求的，</w:t>
      </w:r>
      <w:r>
        <w:rPr>
          <w:rFonts w:hint="eastAsia" w:ascii="仿宋" w:hAnsi="仿宋" w:eastAsia="仿宋" w:cs="仿宋"/>
          <w:snapToGrid/>
          <w:lang w:val="en-US" w:eastAsia="zh-CN"/>
        </w:rPr>
        <w:t>接收登记机构</w:t>
      </w:r>
      <w:r>
        <w:rPr>
          <w:rFonts w:hint="eastAsia" w:ascii="仿宋" w:hAnsi="仿宋" w:eastAsia="仿宋" w:cs="仿宋"/>
          <w:snapToGrid/>
        </w:rPr>
        <w:t>予以接收登记；</w:t>
      </w:r>
      <w:r>
        <w:rPr>
          <w:rFonts w:hint="eastAsia" w:ascii="仿宋" w:hAnsi="仿宋" w:eastAsia="仿宋" w:cs="仿宋"/>
          <w:snapToGrid/>
          <w:lang w:val="en-US" w:eastAsia="zh-CN"/>
        </w:rPr>
        <w:t>构成要件不齐全或者</w:t>
      </w:r>
      <w:r>
        <w:rPr>
          <w:rFonts w:hint="eastAsia" w:ascii="仿宋" w:hAnsi="仿宋" w:eastAsia="仿宋" w:cs="仿宋"/>
          <w:snapToGrid/>
        </w:rPr>
        <w:t>不符合</w:t>
      </w:r>
      <w:r>
        <w:rPr>
          <w:rFonts w:hint="eastAsia" w:ascii="仿宋" w:hAnsi="仿宋" w:eastAsia="仿宋" w:cs="仿宋"/>
          <w:snapToGrid/>
          <w:lang w:val="en-US" w:eastAsia="zh-CN"/>
        </w:rPr>
        <w:t>格式标准和</w:t>
      </w:r>
      <w:r>
        <w:rPr>
          <w:rFonts w:hint="eastAsia" w:ascii="仿宋" w:hAnsi="仿宋" w:eastAsia="仿宋" w:cs="仿宋"/>
          <w:snapToGrid/>
        </w:rPr>
        <w:t>要求的，退回</w:t>
      </w:r>
      <w:r>
        <w:rPr>
          <w:rFonts w:hint="eastAsia" w:ascii="仿宋" w:hAnsi="仿宋" w:eastAsia="仿宋" w:cs="仿宋"/>
          <w:snapToGrid/>
          <w:lang w:val="en-US" w:eastAsia="zh-CN"/>
        </w:rPr>
        <w:t>制定机关按照要求</w:t>
      </w:r>
      <w:r>
        <w:rPr>
          <w:rFonts w:hint="eastAsia" w:ascii="仿宋" w:hAnsi="仿宋" w:eastAsia="仿宋" w:cs="仿宋"/>
          <w:snapToGrid/>
        </w:rPr>
        <w:t>限期重新报送。</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outlineLvl w:val="9"/>
        <w:rPr>
          <w:rFonts w:hint="eastAsia" w:ascii="仿宋" w:hAnsi="仿宋" w:eastAsia="仿宋" w:cs="仿宋"/>
          <w:i w:val="0"/>
          <w:caps w:val="0"/>
          <w:color w:val="000000"/>
          <w:spacing w:val="0"/>
          <w:kern w:val="0"/>
          <w:sz w:val="32"/>
          <w:szCs w:val="32"/>
          <w:lang w:val="en-US" w:eastAsia="zh-CN" w:bidi="ar"/>
        </w:rPr>
      </w:pPr>
      <w:r>
        <w:rPr>
          <w:rFonts w:hint="eastAsia" w:ascii="黑体" w:hAnsi="黑体" w:eastAsia="黑体" w:cs="仿宋_GB2312"/>
          <w:snapToGrid/>
        </w:rPr>
        <w:t>第十</w:t>
      </w:r>
      <w:r>
        <w:rPr>
          <w:rFonts w:hint="eastAsia" w:ascii="黑体" w:hAnsi="黑体" w:eastAsia="黑体" w:cs="仿宋_GB2312"/>
          <w:snapToGrid/>
          <w:lang w:val="en-US" w:eastAsia="zh-CN"/>
        </w:rPr>
        <w:t>一</w:t>
      </w:r>
      <w:r>
        <w:rPr>
          <w:rFonts w:hint="eastAsia" w:ascii="黑体" w:hAnsi="黑体" w:eastAsia="黑体" w:cs="仿宋_GB2312"/>
          <w:snapToGrid/>
        </w:rPr>
        <w:t>条</w:t>
      </w:r>
      <w:r>
        <w:rPr>
          <w:rFonts w:hint="eastAsia" w:ascii="黑体" w:hAnsi="黑体" w:eastAsia="黑体" w:cs="仿宋_GB2312"/>
          <w:snapToGrid/>
          <w:lang w:val="en-US" w:eastAsia="zh-CN"/>
        </w:rPr>
        <w:t xml:space="preserve">  </w:t>
      </w:r>
      <w:r>
        <w:rPr>
          <w:rFonts w:hint="eastAsia" w:ascii="仿宋" w:hAnsi="仿宋" w:eastAsia="仿宋" w:cs="仿宋"/>
          <w:i w:val="0"/>
          <w:caps w:val="0"/>
          <w:color w:val="000000"/>
          <w:spacing w:val="0"/>
          <w:kern w:val="0"/>
          <w:sz w:val="32"/>
          <w:szCs w:val="32"/>
          <w:lang w:val="en-US" w:eastAsia="zh-CN" w:bidi="ar"/>
        </w:rPr>
        <w:t>报送省人民代表大会常务委员会备案的规范性文件，由省人民代表大会相应的专门委员会或者常务委员会工作机构负责审查。 </w:t>
      </w:r>
      <w:r>
        <w:rPr>
          <w:rFonts w:hint="eastAsia" w:ascii="仿宋" w:hAnsi="仿宋" w:eastAsia="仿宋" w:cs="仿宋"/>
          <w:i w:val="0"/>
          <w:caps w:val="0"/>
          <w:color w:val="000000"/>
          <w:spacing w:val="0"/>
          <w:kern w:val="0"/>
          <w:sz w:val="32"/>
          <w:szCs w:val="32"/>
          <w:lang w:val="en-US" w:eastAsia="zh-CN" w:bidi="ar"/>
        </w:rPr>
        <w:br w:type="textWrapping"/>
      </w:r>
      <w:r>
        <w:rPr>
          <w:rFonts w:hint="eastAsia" w:ascii="仿宋" w:hAnsi="仿宋" w:eastAsia="仿宋" w:cs="仿宋"/>
          <w:i w:val="0"/>
          <w:caps w:val="0"/>
          <w:color w:val="000000"/>
          <w:spacing w:val="0"/>
          <w:kern w:val="0"/>
          <w:sz w:val="32"/>
          <w:szCs w:val="32"/>
          <w:lang w:val="en-US" w:eastAsia="zh-CN" w:bidi="ar"/>
        </w:rPr>
        <w:t>　　报送市(州)、县(市、区)人民代表大会常务委员会备案的规范性文件，由市(州)、县(市、区)人民代表大会常务委员会确定的机构进行审查。 </w:t>
      </w:r>
      <w:r>
        <w:rPr>
          <w:rFonts w:hint="eastAsia" w:ascii="仿宋" w:hAnsi="仿宋" w:eastAsia="仿宋" w:cs="仿宋"/>
          <w:i w:val="0"/>
          <w:caps w:val="0"/>
          <w:color w:val="000000"/>
          <w:spacing w:val="0"/>
          <w:kern w:val="0"/>
          <w:sz w:val="32"/>
          <w:szCs w:val="32"/>
          <w:lang w:val="en-US" w:eastAsia="zh-CN" w:bidi="ar"/>
        </w:rPr>
        <w:br w:type="textWrapping"/>
      </w:r>
      <w:r>
        <w:rPr>
          <w:rFonts w:hint="eastAsia" w:ascii="仿宋" w:hAnsi="仿宋" w:eastAsia="仿宋" w:cs="仿宋"/>
          <w:i w:val="0"/>
          <w:caps w:val="0"/>
          <w:color w:val="000000"/>
          <w:spacing w:val="0"/>
          <w:kern w:val="0"/>
          <w:sz w:val="32"/>
          <w:szCs w:val="32"/>
          <w:lang w:val="en-US" w:eastAsia="zh-CN" w:bidi="ar"/>
        </w:rPr>
        <w:t>　　前两款所称省人民代表大会相应的专门委员会、常务委员会工作机构以及市(州)、县(市、区)人民代表大会常务委员会确定的机构，统称为具体审查机构。</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outlineLvl w:val="9"/>
        <w:rPr>
          <w:rFonts w:hint="eastAsia" w:ascii="仿宋" w:hAnsi="仿宋" w:eastAsia="仿宋" w:cs="仿宋"/>
          <w:i w:val="0"/>
          <w:caps w:val="0"/>
          <w:color w:val="000000"/>
          <w:spacing w:val="0"/>
          <w:kern w:val="0"/>
          <w:sz w:val="32"/>
          <w:szCs w:val="32"/>
          <w:lang w:val="en-US" w:eastAsia="zh-CN" w:bidi="ar"/>
        </w:rPr>
      </w:pPr>
      <w:r>
        <w:rPr>
          <w:rFonts w:hint="eastAsia" w:ascii="仿宋" w:hAnsi="仿宋" w:eastAsia="仿宋" w:cs="仿宋"/>
          <w:i w:val="0"/>
          <w:caps w:val="0"/>
          <w:color w:val="000000"/>
          <w:spacing w:val="0"/>
          <w:kern w:val="0"/>
          <w:sz w:val="32"/>
          <w:szCs w:val="32"/>
          <w:lang w:val="en-US" w:eastAsia="zh-CN" w:bidi="ar"/>
        </w:rPr>
        <w:t>具体审查机构应当如期反馈审查研究意见。</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Autospacing="0" w:afterAutospacing="0" w:line="600" w:lineRule="exact"/>
        <w:ind w:left="0" w:leftChars="0" w:right="0" w:rightChars="0" w:firstLine="640" w:firstLineChars="200"/>
        <w:textAlignment w:val="baseline"/>
        <w:outlineLvl w:val="9"/>
        <w:rPr>
          <w:rFonts w:hint="eastAsia" w:ascii="仿宋" w:hAnsi="仿宋" w:eastAsia="仿宋" w:cs="仿宋"/>
          <w:i w:val="0"/>
          <w:caps w:val="0"/>
          <w:color w:val="auto"/>
          <w:spacing w:val="0"/>
          <w:sz w:val="32"/>
          <w:szCs w:val="32"/>
          <w:shd w:val="clear" w:fill="FFFFFF"/>
          <w:vertAlign w:val="baseline"/>
        </w:rPr>
      </w:pPr>
      <w:r>
        <w:rPr>
          <w:rFonts w:hint="eastAsia" w:ascii="黑体" w:hAnsi="黑体" w:eastAsia="黑体" w:cs="黑体"/>
          <w:i w:val="0"/>
          <w:caps w:val="0"/>
          <w:color w:val="auto"/>
          <w:spacing w:val="0"/>
          <w:sz w:val="32"/>
          <w:szCs w:val="32"/>
          <w:shd w:val="clear" w:fill="FFFFFF"/>
          <w:vertAlign w:val="baseline"/>
        </w:rPr>
        <w:t>第十</w:t>
      </w:r>
      <w:r>
        <w:rPr>
          <w:rFonts w:hint="eastAsia" w:ascii="黑体" w:hAnsi="黑体" w:eastAsia="黑体" w:cs="黑体"/>
          <w:i w:val="0"/>
          <w:caps w:val="0"/>
          <w:color w:val="auto"/>
          <w:spacing w:val="0"/>
          <w:sz w:val="32"/>
          <w:szCs w:val="32"/>
          <w:shd w:val="clear" w:fill="FFFFFF"/>
          <w:vertAlign w:val="baseline"/>
          <w:lang w:val="en-US" w:eastAsia="zh-CN"/>
        </w:rPr>
        <w:t>二</w:t>
      </w:r>
      <w:r>
        <w:rPr>
          <w:rFonts w:hint="eastAsia" w:ascii="黑体" w:hAnsi="黑体" w:eastAsia="黑体" w:cs="黑体"/>
          <w:i w:val="0"/>
          <w:caps w:val="0"/>
          <w:color w:val="auto"/>
          <w:spacing w:val="0"/>
          <w:sz w:val="32"/>
          <w:szCs w:val="32"/>
          <w:shd w:val="clear" w:fill="FFFFFF"/>
          <w:vertAlign w:val="baseline"/>
        </w:rPr>
        <w:t>条</w:t>
      </w:r>
      <w:r>
        <w:rPr>
          <w:rFonts w:hint="eastAsia" w:ascii="黑体" w:hAnsi="黑体" w:eastAsia="黑体" w:cs="黑体"/>
          <w:i w:val="0"/>
          <w:caps w:val="0"/>
          <w:color w:val="auto"/>
          <w:spacing w:val="0"/>
          <w:sz w:val="32"/>
          <w:szCs w:val="32"/>
          <w:shd w:val="clear" w:fill="FFFFFF"/>
          <w:vertAlign w:val="baseline"/>
          <w:lang w:val="en-US" w:eastAsia="zh-CN"/>
        </w:rPr>
        <w:t xml:space="preserve">  </w:t>
      </w:r>
      <w:r>
        <w:rPr>
          <w:rFonts w:hint="eastAsia" w:ascii="仿宋" w:hAnsi="仿宋" w:eastAsia="仿宋" w:cs="仿宋"/>
          <w:i w:val="0"/>
          <w:caps w:val="0"/>
          <w:color w:val="auto"/>
          <w:spacing w:val="0"/>
          <w:sz w:val="32"/>
          <w:szCs w:val="32"/>
          <w:shd w:val="clear" w:fill="FFFFFF"/>
          <w:vertAlign w:val="baseline"/>
        </w:rPr>
        <w:t>对规范性文件</w:t>
      </w:r>
      <w:r>
        <w:rPr>
          <w:rFonts w:hint="eastAsia" w:ascii="仿宋" w:hAnsi="仿宋" w:eastAsia="仿宋" w:cs="仿宋"/>
          <w:i w:val="0"/>
          <w:caps w:val="0"/>
          <w:color w:val="auto"/>
          <w:spacing w:val="0"/>
          <w:sz w:val="32"/>
          <w:szCs w:val="32"/>
          <w:shd w:val="clear" w:fill="FFFFFF"/>
          <w:vertAlign w:val="baseline"/>
          <w:lang w:val="en-US" w:eastAsia="zh-CN"/>
        </w:rPr>
        <w:t>的审查，</w:t>
      </w:r>
      <w:r>
        <w:rPr>
          <w:rFonts w:hint="eastAsia" w:ascii="仿宋" w:hAnsi="仿宋" w:eastAsia="仿宋" w:cs="仿宋"/>
          <w:i w:val="0"/>
          <w:caps w:val="0"/>
          <w:color w:val="auto"/>
          <w:spacing w:val="0"/>
          <w:sz w:val="32"/>
          <w:szCs w:val="32"/>
          <w:shd w:val="clear" w:fill="FFFFFF"/>
          <w:vertAlign w:val="baseline"/>
        </w:rPr>
        <w:t>采取依职权审查、依申请审查、移送审查、专项审查等方式进行。</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Autospacing="0" w:afterAutospacing="0" w:line="600" w:lineRule="exact"/>
        <w:ind w:left="0" w:leftChars="0" w:right="0" w:rightChars="0" w:firstLine="640" w:firstLineChars="200"/>
        <w:textAlignment w:val="baseline"/>
        <w:outlineLvl w:val="9"/>
        <w:rPr>
          <w:rFonts w:hint="eastAsia" w:ascii="仿宋" w:hAnsi="仿宋" w:eastAsia="仿宋" w:cs="仿宋"/>
          <w:i w:val="0"/>
          <w:caps w:val="0"/>
          <w:color w:val="000000"/>
          <w:spacing w:val="0"/>
          <w:sz w:val="32"/>
          <w:szCs w:val="32"/>
        </w:rPr>
      </w:pPr>
      <w:r>
        <w:rPr>
          <w:rFonts w:hint="eastAsia" w:ascii="黑体" w:hAnsi="黑体" w:eastAsia="黑体" w:cs="黑体"/>
          <w:i w:val="0"/>
          <w:caps w:val="0"/>
          <w:color w:val="000000"/>
          <w:spacing w:val="0"/>
          <w:sz w:val="32"/>
          <w:szCs w:val="32"/>
          <w:shd w:val="clear" w:fill="FFFFFF"/>
          <w:vertAlign w:val="baseline"/>
        </w:rPr>
        <w:t>第十</w:t>
      </w:r>
      <w:r>
        <w:rPr>
          <w:rFonts w:hint="eastAsia" w:ascii="黑体" w:hAnsi="黑体" w:eastAsia="黑体" w:cs="黑体"/>
          <w:i w:val="0"/>
          <w:caps w:val="0"/>
          <w:color w:val="000000"/>
          <w:spacing w:val="0"/>
          <w:sz w:val="32"/>
          <w:szCs w:val="32"/>
          <w:shd w:val="clear" w:fill="FFFFFF"/>
          <w:vertAlign w:val="baseline"/>
          <w:lang w:val="en-US" w:eastAsia="zh-CN"/>
        </w:rPr>
        <w:t>三</w:t>
      </w:r>
      <w:r>
        <w:rPr>
          <w:rFonts w:hint="eastAsia" w:ascii="黑体" w:hAnsi="黑体" w:eastAsia="黑体" w:cs="黑体"/>
          <w:i w:val="0"/>
          <w:caps w:val="0"/>
          <w:color w:val="000000"/>
          <w:spacing w:val="0"/>
          <w:sz w:val="32"/>
          <w:szCs w:val="32"/>
          <w:shd w:val="clear" w:fill="FFFFFF"/>
          <w:vertAlign w:val="baseline"/>
        </w:rPr>
        <w:t>条</w:t>
      </w:r>
      <w:r>
        <w:rPr>
          <w:rFonts w:hint="eastAsia" w:ascii="黑体" w:hAnsi="黑体" w:eastAsia="黑体" w:cs="黑体"/>
          <w:i w:val="0"/>
          <w:caps w:val="0"/>
          <w:color w:val="000000"/>
          <w:spacing w:val="0"/>
          <w:sz w:val="32"/>
          <w:szCs w:val="32"/>
          <w:shd w:val="clear" w:fill="FFFFFF"/>
          <w:vertAlign w:val="baseline"/>
          <w:lang w:val="en-US" w:eastAsia="zh-CN"/>
        </w:rPr>
        <w:t xml:space="preserve">  </w:t>
      </w:r>
      <w:r>
        <w:rPr>
          <w:rFonts w:hint="eastAsia" w:ascii="仿宋" w:hAnsi="仿宋" w:eastAsia="仿宋" w:cs="仿宋"/>
          <w:i w:val="0"/>
          <w:caps w:val="0"/>
          <w:color w:val="000000"/>
          <w:spacing w:val="0"/>
          <w:sz w:val="32"/>
          <w:szCs w:val="32"/>
          <w:shd w:val="clear" w:fill="FFFFFF"/>
          <w:vertAlign w:val="baseline"/>
          <w:lang w:val="en-US" w:eastAsia="zh-CN"/>
        </w:rPr>
        <w:t>具体</w:t>
      </w:r>
      <w:r>
        <w:rPr>
          <w:rFonts w:hint="eastAsia" w:ascii="仿宋" w:hAnsi="仿宋" w:eastAsia="仿宋" w:cs="仿宋"/>
          <w:i w:val="0"/>
          <w:caps w:val="0"/>
          <w:color w:val="000000"/>
          <w:spacing w:val="0"/>
          <w:sz w:val="32"/>
          <w:szCs w:val="32"/>
          <w:shd w:val="clear" w:fill="FFFFFF"/>
          <w:vertAlign w:val="baseline"/>
        </w:rPr>
        <w:t>审查机构对</w:t>
      </w:r>
      <w:r>
        <w:rPr>
          <w:rFonts w:hint="eastAsia" w:ascii="仿宋" w:hAnsi="仿宋" w:eastAsia="仿宋" w:cs="仿宋"/>
          <w:i w:val="0"/>
          <w:caps w:val="0"/>
          <w:color w:val="000000"/>
          <w:spacing w:val="0"/>
          <w:sz w:val="32"/>
          <w:szCs w:val="32"/>
          <w:shd w:val="clear" w:fill="FFFFFF"/>
          <w:vertAlign w:val="baseline"/>
          <w:lang w:val="en-US" w:eastAsia="zh-CN"/>
        </w:rPr>
        <w:t>报送</w:t>
      </w:r>
      <w:r>
        <w:rPr>
          <w:rFonts w:hint="eastAsia" w:ascii="仿宋" w:hAnsi="仿宋" w:eastAsia="仿宋" w:cs="仿宋"/>
          <w:i w:val="0"/>
          <w:caps w:val="0"/>
          <w:color w:val="000000"/>
          <w:spacing w:val="0"/>
          <w:sz w:val="32"/>
          <w:szCs w:val="32"/>
          <w:shd w:val="clear" w:fill="FFFFFF"/>
          <w:vertAlign w:val="baseline"/>
        </w:rPr>
        <w:t>备案的规范性文件依职权主动进行审查。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Autospacing="0" w:afterAutospacing="0" w:line="600" w:lineRule="exact"/>
        <w:ind w:left="0" w:leftChars="0" w:right="0" w:rightChars="0" w:firstLine="640" w:firstLineChars="200"/>
        <w:textAlignment w:val="baseline"/>
        <w:outlineLvl w:val="9"/>
        <w:rPr>
          <w:rFonts w:hint="eastAsia" w:ascii="仿宋" w:hAnsi="仿宋" w:eastAsia="仿宋" w:cs="仿宋"/>
          <w:i w:val="0"/>
          <w:caps w:val="0"/>
          <w:color w:val="000000"/>
          <w:spacing w:val="0"/>
          <w:sz w:val="32"/>
          <w:szCs w:val="32"/>
          <w:shd w:val="clear" w:fill="FFFFFF"/>
          <w:vertAlign w:val="baseline"/>
        </w:rPr>
      </w:pPr>
      <w:r>
        <w:rPr>
          <w:rFonts w:hint="eastAsia" w:ascii="黑体" w:hAnsi="黑体" w:eastAsia="黑体" w:cs="黑体"/>
          <w:i w:val="0"/>
          <w:caps w:val="0"/>
          <w:color w:val="000000"/>
          <w:spacing w:val="0"/>
          <w:sz w:val="32"/>
          <w:szCs w:val="32"/>
          <w:shd w:val="clear" w:fill="FFFFFF"/>
          <w:vertAlign w:val="baseline"/>
        </w:rPr>
        <w:t>第十</w:t>
      </w:r>
      <w:r>
        <w:rPr>
          <w:rFonts w:hint="eastAsia" w:ascii="黑体" w:hAnsi="黑体" w:eastAsia="黑体" w:cs="黑体"/>
          <w:i w:val="0"/>
          <w:caps w:val="0"/>
          <w:color w:val="000000"/>
          <w:spacing w:val="0"/>
          <w:sz w:val="32"/>
          <w:szCs w:val="32"/>
          <w:shd w:val="clear" w:fill="FFFFFF"/>
          <w:vertAlign w:val="baseline"/>
          <w:lang w:val="en-US" w:eastAsia="zh-CN"/>
        </w:rPr>
        <w:t>四</w:t>
      </w:r>
      <w:r>
        <w:rPr>
          <w:rFonts w:hint="eastAsia" w:ascii="黑体" w:hAnsi="黑体" w:eastAsia="黑体" w:cs="黑体"/>
          <w:i w:val="0"/>
          <w:caps w:val="0"/>
          <w:color w:val="000000"/>
          <w:spacing w:val="0"/>
          <w:sz w:val="32"/>
          <w:szCs w:val="32"/>
          <w:shd w:val="clear" w:fill="FFFFFF"/>
          <w:vertAlign w:val="baseline"/>
        </w:rPr>
        <w:t>条</w:t>
      </w:r>
      <w:r>
        <w:rPr>
          <w:rFonts w:hint="eastAsia" w:ascii="Helvetica Neue" w:hAnsi="Helvetica Neue" w:eastAsia="宋体" w:cs="Helvetica Neue"/>
          <w:i w:val="0"/>
          <w:caps w:val="0"/>
          <w:color w:val="000000"/>
          <w:spacing w:val="0"/>
          <w:sz w:val="32"/>
          <w:szCs w:val="32"/>
          <w:shd w:val="clear" w:fill="FFFFFF"/>
          <w:vertAlign w:val="baseline"/>
          <w:lang w:val="en-US" w:eastAsia="zh-CN"/>
        </w:rPr>
        <w:t xml:space="preserve">  </w:t>
      </w:r>
      <w:r>
        <w:rPr>
          <w:rFonts w:hint="eastAsia" w:ascii="仿宋" w:hAnsi="仿宋" w:eastAsia="仿宋" w:cs="仿宋"/>
          <w:i w:val="0"/>
          <w:caps w:val="0"/>
          <w:color w:val="000000"/>
          <w:spacing w:val="0"/>
          <w:sz w:val="32"/>
          <w:szCs w:val="32"/>
          <w:shd w:val="clear" w:fill="FFFFFF"/>
          <w:vertAlign w:val="baseline"/>
          <w:lang w:val="en-US" w:eastAsia="zh-CN"/>
        </w:rPr>
        <w:t>各级人民代表大会及县级以上人民代表大会常务委员会，</w:t>
      </w:r>
      <w:r>
        <w:rPr>
          <w:rFonts w:hint="eastAsia" w:ascii="仿宋" w:hAnsi="仿宋" w:eastAsia="仿宋" w:cs="仿宋"/>
          <w:i w:val="0"/>
          <w:caps w:val="0"/>
          <w:color w:val="000000"/>
          <w:spacing w:val="0"/>
          <w:sz w:val="32"/>
          <w:szCs w:val="32"/>
          <w:shd w:val="clear" w:fill="FFFFFF"/>
          <w:vertAlign w:val="baseline"/>
        </w:rPr>
        <w:t>县级以上人民政府、监察委员会、人民法院、人民检察院认为规范性文件有</w:t>
      </w:r>
      <w:r>
        <w:rPr>
          <w:rFonts w:hint="eastAsia" w:ascii="仿宋" w:hAnsi="仿宋" w:eastAsia="仿宋" w:cs="仿宋"/>
          <w:i w:val="0"/>
          <w:caps w:val="0"/>
          <w:color w:val="000000"/>
          <w:spacing w:val="0"/>
          <w:sz w:val="32"/>
          <w:szCs w:val="32"/>
          <w:shd w:val="clear" w:fill="FFFFFF"/>
          <w:vertAlign w:val="baseline"/>
          <w:lang w:eastAsia="zh-CN"/>
        </w:rPr>
        <w:t>本</w:t>
      </w:r>
      <w:r>
        <w:rPr>
          <w:rFonts w:hint="eastAsia" w:ascii="仿宋" w:hAnsi="仿宋" w:eastAsia="仿宋" w:cs="仿宋"/>
          <w:i w:val="0"/>
          <w:caps w:val="0"/>
          <w:color w:val="000000"/>
          <w:spacing w:val="0"/>
          <w:sz w:val="32"/>
          <w:szCs w:val="32"/>
          <w:shd w:val="clear" w:fill="FFFFFF"/>
          <w:vertAlign w:val="baseline"/>
        </w:rPr>
        <w:t>规定</w:t>
      </w:r>
      <w:r>
        <w:rPr>
          <w:rFonts w:hint="eastAsia" w:ascii="仿宋" w:hAnsi="仿宋" w:eastAsia="仿宋" w:cs="仿宋"/>
          <w:i w:val="0"/>
          <w:caps w:val="0"/>
          <w:color w:val="000000"/>
          <w:spacing w:val="0"/>
          <w:sz w:val="32"/>
          <w:szCs w:val="32"/>
          <w:shd w:val="clear" w:fill="FFFFFF"/>
          <w:vertAlign w:val="baseline"/>
          <w:lang w:val="en-US" w:eastAsia="zh-CN"/>
        </w:rPr>
        <w:t>第二十二条所列</w:t>
      </w:r>
      <w:r>
        <w:rPr>
          <w:rFonts w:hint="eastAsia" w:ascii="仿宋" w:hAnsi="仿宋" w:eastAsia="仿宋" w:cs="仿宋"/>
          <w:i w:val="0"/>
          <w:caps w:val="0"/>
          <w:color w:val="000000"/>
          <w:spacing w:val="0"/>
          <w:sz w:val="32"/>
          <w:szCs w:val="32"/>
          <w:shd w:val="clear" w:fill="FFFFFF"/>
          <w:vertAlign w:val="baseline"/>
        </w:rPr>
        <w:t>情形</w:t>
      </w:r>
      <w:r>
        <w:rPr>
          <w:rFonts w:hint="eastAsia" w:ascii="仿宋" w:hAnsi="仿宋" w:eastAsia="仿宋" w:cs="仿宋"/>
          <w:i w:val="0"/>
          <w:caps w:val="0"/>
          <w:color w:val="000000"/>
          <w:spacing w:val="0"/>
          <w:sz w:val="32"/>
          <w:szCs w:val="32"/>
          <w:shd w:val="clear" w:fill="FFFFFF"/>
          <w:vertAlign w:val="baseline"/>
          <w:lang w:val="en-US" w:eastAsia="zh-CN"/>
        </w:rPr>
        <w:t>之一</w:t>
      </w:r>
      <w:r>
        <w:rPr>
          <w:rFonts w:hint="eastAsia" w:ascii="仿宋" w:hAnsi="仿宋" w:eastAsia="仿宋" w:cs="仿宋"/>
          <w:i w:val="0"/>
          <w:caps w:val="0"/>
          <w:color w:val="000000"/>
          <w:spacing w:val="0"/>
          <w:sz w:val="32"/>
          <w:szCs w:val="32"/>
          <w:shd w:val="clear" w:fill="FFFFFF"/>
          <w:vertAlign w:val="baseline"/>
        </w:rPr>
        <w:t>的，可以向</w:t>
      </w:r>
      <w:r>
        <w:rPr>
          <w:rFonts w:hint="eastAsia" w:ascii="仿宋" w:hAnsi="仿宋" w:eastAsia="仿宋" w:cs="仿宋"/>
          <w:i w:val="0"/>
          <w:caps w:val="0"/>
          <w:color w:val="000000"/>
          <w:spacing w:val="0"/>
          <w:sz w:val="32"/>
          <w:szCs w:val="32"/>
          <w:shd w:val="clear" w:fill="FFFFFF"/>
          <w:vertAlign w:val="baseline"/>
          <w:lang w:val="en-US" w:eastAsia="zh-CN"/>
        </w:rPr>
        <w:t>有审查权的</w:t>
      </w:r>
      <w:r>
        <w:rPr>
          <w:rFonts w:hint="eastAsia" w:ascii="仿宋" w:hAnsi="仿宋" w:eastAsia="仿宋" w:cs="仿宋"/>
          <w:i w:val="0"/>
          <w:caps w:val="0"/>
          <w:color w:val="000000"/>
          <w:spacing w:val="0"/>
          <w:sz w:val="32"/>
          <w:szCs w:val="32"/>
          <w:shd w:val="clear" w:fill="FFFFFF"/>
          <w:vertAlign w:val="baseline"/>
        </w:rPr>
        <w:t>人民代表大会常务委员会书面提出审查要求；</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Autospacing="0" w:afterAutospacing="0" w:line="600" w:lineRule="exact"/>
        <w:ind w:left="0" w:leftChars="0" w:right="0" w:rightChars="0" w:firstLine="640" w:firstLineChars="200"/>
        <w:textAlignment w:val="baseline"/>
        <w:outlineLvl w:val="9"/>
        <w:rPr>
          <w:rFonts w:hint="eastAsia" w:ascii="仿宋" w:hAnsi="仿宋" w:eastAsia="仿宋" w:cs="仿宋"/>
          <w:i w:val="0"/>
          <w:caps w:val="0"/>
          <w:color w:val="000000"/>
          <w:spacing w:val="0"/>
          <w:sz w:val="32"/>
          <w:szCs w:val="32"/>
          <w:shd w:val="clear" w:fill="FFFFFF"/>
          <w:vertAlign w:val="baseline"/>
        </w:rPr>
      </w:pPr>
      <w:r>
        <w:rPr>
          <w:rFonts w:hint="eastAsia" w:ascii="仿宋" w:hAnsi="仿宋" w:eastAsia="仿宋" w:cs="仿宋"/>
          <w:i w:val="0"/>
          <w:caps w:val="0"/>
          <w:color w:val="000000"/>
          <w:spacing w:val="0"/>
          <w:sz w:val="32"/>
          <w:szCs w:val="32"/>
          <w:shd w:val="clear" w:fill="FFFFFF"/>
          <w:vertAlign w:val="baseline"/>
        </w:rPr>
        <w:t>前款规定以外的</w:t>
      </w:r>
      <w:r>
        <w:rPr>
          <w:rFonts w:hint="eastAsia" w:ascii="仿宋" w:hAnsi="仿宋" w:eastAsia="仿宋" w:cs="仿宋"/>
          <w:i w:val="0"/>
          <w:caps w:val="0"/>
          <w:color w:val="auto"/>
          <w:spacing w:val="0"/>
          <w:sz w:val="32"/>
          <w:szCs w:val="32"/>
          <w:shd w:val="clear" w:fill="FFFFFF"/>
          <w:vertAlign w:val="baseline"/>
        </w:rPr>
        <w:t>其他国家机关和社会团体、企业事业组织以及公民认为规范性文件有本规定</w:t>
      </w:r>
      <w:r>
        <w:rPr>
          <w:rFonts w:hint="eastAsia" w:ascii="仿宋" w:hAnsi="仿宋" w:eastAsia="仿宋" w:cs="仿宋"/>
          <w:i w:val="0"/>
          <w:caps w:val="0"/>
          <w:color w:val="auto"/>
          <w:spacing w:val="0"/>
          <w:sz w:val="32"/>
          <w:szCs w:val="32"/>
          <w:shd w:val="clear" w:fill="FFFFFF"/>
          <w:vertAlign w:val="baseline"/>
          <w:lang w:val="en-US" w:eastAsia="zh-CN"/>
        </w:rPr>
        <w:t>第二十二条所列</w:t>
      </w:r>
      <w:r>
        <w:rPr>
          <w:rFonts w:hint="eastAsia" w:ascii="仿宋" w:hAnsi="仿宋" w:eastAsia="仿宋" w:cs="仿宋"/>
          <w:i w:val="0"/>
          <w:caps w:val="0"/>
          <w:color w:val="auto"/>
          <w:spacing w:val="0"/>
          <w:sz w:val="32"/>
          <w:szCs w:val="32"/>
          <w:shd w:val="clear" w:fill="FFFFFF"/>
          <w:vertAlign w:val="baseline"/>
        </w:rPr>
        <w:t>情形</w:t>
      </w:r>
      <w:r>
        <w:rPr>
          <w:rFonts w:hint="eastAsia" w:ascii="仿宋" w:hAnsi="仿宋" w:eastAsia="仿宋" w:cs="仿宋"/>
          <w:i w:val="0"/>
          <w:caps w:val="0"/>
          <w:color w:val="auto"/>
          <w:spacing w:val="0"/>
          <w:sz w:val="32"/>
          <w:szCs w:val="32"/>
          <w:shd w:val="clear" w:fill="FFFFFF"/>
          <w:vertAlign w:val="baseline"/>
          <w:lang w:val="en-US" w:eastAsia="zh-CN"/>
        </w:rPr>
        <w:t>之一</w:t>
      </w:r>
      <w:r>
        <w:rPr>
          <w:rFonts w:hint="eastAsia" w:ascii="仿宋" w:hAnsi="仿宋" w:eastAsia="仿宋" w:cs="仿宋"/>
          <w:i w:val="0"/>
          <w:caps w:val="0"/>
          <w:color w:val="auto"/>
          <w:spacing w:val="0"/>
          <w:sz w:val="32"/>
          <w:szCs w:val="32"/>
          <w:shd w:val="clear" w:fill="FFFFFF"/>
          <w:vertAlign w:val="baseline"/>
        </w:rPr>
        <w:t>的，可以向</w:t>
      </w:r>
      <w:r>
        <w:rPr>
          <w:rFonts w:hint="eastAsia" w:ascii="仿宋" w:hAnsi="仿宋" w:eastAsia="仿宋" w:cs="仿宋"/>
          <w:i w:val="0"/>
          <w:caps w:val="0"/>
          <w:color w:val="auto"/>
          <w:spacing w:val="0"/>
          <w:sz w:val="32"/>
          <w:szCs w:val="32"/>
          <w:shd w:val="clear" w:fill="FFFFFF"/>
          <w:vertAlign w:val="baseline"/>
          <w:lang w:val="en-US" w:eastAsia="zh-CN"/>
        </w:rPr>
        <w:t>有审查权的</w:t>
      </w:r>
      <w:r>
        <w:rPr>
          <w:rFonts w:hint="eastAsia" w:ascii="仿宋" w:hAnsi="仿宋" w:eastAsia="仿宋" w:cs="仿宋"/>
          <w:i w:val="0"/>
          <w:caps w:val="0"/>
          <w:color w:val="auto"/>
          <w:spacing w:val="0"/>
          <w:sz w:val="32"/>
          <w:szCs w:val="32"/>
          <w:shd w:val="clear" w:fill="FFFFFF"/>
          <w:vertAlign w:val="baseline"/>
        </w:rPr>
        <w:t>人民代表大会常</w:t>
      </w:r>
      <w:r>
        <w:rPr>
          <w:rFonts w:hint="eastAsia" w:ascii="仿宋" w:hAnsi="仿宋" w:eastAsia="仿宋" w:cs="仿宋"/>
          <w:i w:val="0"/>
          <w:caps w:val="0"/>
          <w:color w:val="000000"/>
          <w:spacing w:val="0"/>
          <w:sz w:val="32"/>
          <w:szCs w:val="32"/>
          <w:shd w:val="clear" w:fill="FFFFFF"/>
          <w:vertAlign w:val="baseline"/>
        </w:rPr>
        <w:t>务委员会书面提出审查建议。</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Autospacing="0" w:afterAutospacing="0" w:line="600" w:lineRule="exact"/>
        <w:ind w:left="0" w:leftChars="0" w:right="0" w:rightChars="0" w:firstLine="640" w:firstLineChars="200"/>
        <w:textAlignment w:val="baseline"/>
        <w:outlineLvl w:val="9"/>
        <w:rPr>
          <w:rFonts w:hint="eastAsia" w:ascii="仿宋" w:hAnsi="仿宋" w:eastAsia="仿宋" w:cs="仿宋"/>
          <w:i w:val="0"/>
          <w:caps w:val="0"/>
          <w:color w:val="000000"/>
          <w:spacing w:val="0"/>
          <w:sz w:val="32"/>
          <w:szCs w:val="32"/>
          <w:shd w:val="clear" w:fill="FFFFFF"/>
          <w:vertAlign w:val="baseline"/>
        </w:rPr>
      </w:pPr>
      <w:r>
        <w:rPr>
          <w:rFonts w:hint="eastAsia" w:ascii="黑体" w:hAnsi="黑体" w:eastAsia="黑体" w:cs="黑体"/>
          <w:i w:val="0"/>
          <w:caps w:val="0"/>
          <w:color w:val="000000"/>
          <w:spacing w:val="0"/>
          <w:sz w:val="32"/>
          <w:szCs w:val="32"/>
          <w:shd w:val="clear" w:fill="FFFFFF"/>
          <w:vertAlign w:val="baseline"/>
        </w:rPr>
        <w:t>第十</w:t>
      </w:r>
      <w:r>
        <w:rPr>
          <w:rFonts w:hint="eastAsia" w:ascii="黑体" w:hAnsi="黑体" w:eastAsia="黑体" w:cs="黑体"/>
          <w:i w:val="0"/>
          <w:caps w:val="0"/>
          <w:color w:val="000000"/>
          <w:spacing w:val="0"/>
          <w:sz w:val="32"/>
          <w:szCs w:val="32"/>
          <w:shd w:val="clear" w:fill="FFFFFF"/>
          <w:vertAlign w:val="baseline"/>
          <w:lang w:val="en-US" w:eastAsia="zh-CN"/>
        </w:rPr>
        <w:t>五</w:t>
      </w:r>
      <w:r>
        <w:rPr>
          <w:rFonts w:hint="eastAsia" w:ascii="黑体" w:hAnsi="黑体" w:eastAsia="黑体" w:cs="黑体"/>
          <w:i w:val="0"/>
          <w:caps w:val="0"/>
          <w:color w:val="000000"/>
          <w:spacing w:val="0"/>
          <w:sz w:val="32"/>
          <w:szCs w:val="32"/>
          <w:shd w:val="clear" w:fill="FFFFFF"/>
          <w:vertAlign w:val="baseline"/>
        </w:rPr>
        <w:t>条</w:t>
      </w:r>
      <w:r>
        <w:rPr>
          <w:rFonts w:hint="eastAsia" w:ascii="Helvetica Neue" w:hAnsi="Helvetica Neue" w:eastAsia="宋体" w:cs="Helvetica Neue"/>
          <w:i w:val="0"/>
          <w:caps w:val="0"/>
          <w:color w:val="000000"/>
          <w:spacing w:val="0"/>
          <w:sz w:val="32"/>
          <w:szCs w:val="32"/>
          <w:shd w:val="clear" w:fill="FFFFFF"/>
          <w:vertAlign w:val="baseline"/>
          <w:lang w:val="en-US" w:eastAsia="zh-CN"/>
        </w:rPr>
        <w:t xml:space="preserve"> </w:t>
      </w:r>
      <w:r>
        <w:rPr>
          <w:rFonts w:hint="eastAsia" w:ascii="Helvetica Neue" w:hAnsi="Helvetica Neue" w:cs="Helvetica Neue"/>
          <w:i w:val="0"/>
          <w:caps w:val="0"/>
          <w:color w:val="000000"/>
          <w:spacing w:val="0"/>
          <w:sz w:val="32"/>
          <w:szCs w:val="32"/>
          <w:shd w:val="clear" w:fill="FFFFFF"/>
          <w:vertAlign w:val="baseline"/>
          <w:lang w:val="en-US" w:eastAsia="zh-CN"/>
        </w:rPr>
        <w:t xml:space="preserve"> </w:t>
      </w:r>
      <w:r>
        <w:rPr>
          <w:rFonts w:hint="default" w:ascii="仿宋" w:hAnsi="仿宋" w:eastAsia="仿宋" w:cs="仿宋"/>
          <w:i w:val="0"/>
          <w:caps w:val="0"/>
          <w:color w:val="000000"/>
          <w:spacing w:val="0"/>
          <w:sz w:val="32"/>
          <w:szCs w:val="32"/>
          <w:shd w:val="clear" w:fill="FFFFFF"/>
          <w:vertAlign w:val="baseline"/>
        </w:rPr>
        <w:t>审</w:t>
      </w:r>
      <w:r>
        <w:rPr>
          <w:rFonts w:hint="eastAsia" w:ascii="仿宋" w:hAnsi="仿宋" w:eastAsia="仿宋" w:cs="仿宋"/>
          <w:i w:val="0"/>
          <w:caps w:val="0"/>
          <w:color w:val="000000"/>
          <w:spacing w:val="0"/>
          <w:sz w:val="32"/>
          <w:szCs w:val="32"/>
          <w:shd w:val="clear" w:fill="FFFFFF"/>
          <w:vertAlign w:val="baseline"/>
        </w:rPr>
        <w:t>查要求、审查建议应当写明要求或者建议审查的事项和理由。</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Autospacing="0" w:afterAutospacing="0" w:line="600" w:lineRule="exact"/>
        <w:ind w:left="0" w:leftChars="0" w:right="0" w:rightChars="0" w:firstLine="640" w:firstLineChars="200"/>
        <w:textAlignment w:val="baseline"/>
        <w:outlineLvl w:val="9"/>
        <w:rPr>
          <w:rFonts w:hint="eastAsia" w:ascii="仿宋" w:hAnsi="仿宋" w:eastAsia="仿宋" w:cs="仿宋"/>
          <w:i w:val="0"/>
          <w:caps w:val="0"/>
          <w:color w:val="000000"/>
          <w:spacing w:val="0"/>
          <w:sz w:val="32"/>
          <w:szCs w:val="32"/>
        </w:rPr>
      </w:pPr>
      <w:r>
        <w:rPr>
          <w:rFonts w:hint="eastAsia" w:ascii="黑体" w:hAnsi="黑体" w:eastAsia="黑体" w:cs="黑体"/>
          <w:i w:val="0"/>
          <w:caps w:val="0"/>
          <w:color w:val="000000"/>
          <w:spacing w:val="0"/>
          <w:sz w:val="32"/>
          <w:szCs w:val="32"/>
          <w:shd w:val="clear" w:fill="FFFFFF"/>
          <w:vertAlign w:val="baseline"/>
        </w:rPr>
        <w:t>第十</w:t>
      </w:r>
      <w:r>
        <w:rPr>
          <w:rFonts w:hint="eastAsia" w:ascii="黑体" w:hAnsi="黑体" w:eastAsia="黑体" w:cs="黑体"/>
          <w:i w:val="0"/>
          <w:caps w:val="0"/>
          <w:color w:val="000000"/>
          <w:spacing w:val="0"/>
          <w:sz w:val="32"/>
          <w:szCs w:val="32"/>
          <w:shd w:val="clear" w:fill="FFFFFF"/>
          <w:vertAlign w:val="baseline"/>
          <w:lang w:val="en-US" w:eastAsia="zh-CN"/>
        </w:rPr>
        <w:t>六</w:t>
      </w:r>
      <w:r>
        <w:rPr>
          <w:rFonts w:hint="eastAsia" w:ascii="黑体" w:hAnsi="黑体" w:eastAsia="黑体" w:cs="黑体"/>
          <w:i w:val="0"/>
          <w:caps w:val="0"/>
          <w:color w:val="000000"/>
          <w:spacing w:val="0"/>
          <w:sz w:val="32"/>
          <w:szCs w:val="32"/>
          <w:shd w:val="clear" w:fill="FFFFFF"/>
          <w:vertAlign w:val="baseline"/>
        </w:rPr>
        <w:t>条</w:t>
      </w:r>
      <w:r>
        <w:rPr>
          <w:rFonts w:hint="eastAsia" w:ascii="黑体" w:hAnsi="黑体" w:eastAsia="黑体" w:cs="黑体"/>
          <w:i w:val="0"/>
          <w:caps w:val="0"/>
          <w:color w:val="000000"/>
          <w:spacing w:val="0"/>
          <w:sz w:val="32"/>
          <w:szCs w:val="32"/>
          <w:shd w:val="clear" w:fill="FFFFFF"/>
          <w:vertAlign w:val="baseline"/>
          <w:lang w:val="en-US" w:eastAsia="zh-CN"/>
        </w:rPr>
        <w:t xml:space="preserve">  </w:t>
      </w:r>
      <w:r>
        <w:rPr>
          <w:rFonts w:hint="eastAsia" w:ascii="仿宋" w:hAnsi="仿宋" w:eastAsia="仿宋" w:cs="仿宋"/>
          <w:i w:val="0"/>
          <w:caps w:val="0"/>
          <w:color w:val="auto"/>
          <w:spacing w:val="0"/>
          <w:kern w:val="0"/>
          <w:sz w:val="32"/>
          <w:szCs w:val="32"/>
          <w:lang w:val="en-US" w:eastAsia="zh-CN" w:bidi="ar"/>
        </w:rPr>
        <w:t>接收登记机构收到审查要求和审查建议后，应当按照职责分工送交具体审查机构进行审查。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Autospacing="0" w:afterAutospacing="0" w:line="600" w:lineRule="exact"/>
        <w:ind w:left="0" w:leftChars="0" w:right="0" w:rightChars="0" w:firstLine="640" w:firstLineChars="200"/>
        <w:textAlignment w:val="baseline"/>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vertAlign w:val="baseline"/>
        </w:rPr>
        <w:t>审查要求由</w:t>
      </w:r>
      <w:r>
        <w:rPr>
          <w:rFonts w:hint="eastAsia" w:ascii="仿宋" w:hAnsi="仿宋" w:eastAsia="仿宋" w:cs="仿宋"/>
          <w:i w:val="0"/>
          <w:caps w:val="0"/>
          <w:color w:val="000000"/>
          <w:spacing w:val="0"/>
          <w:sz w:val="32"/>
          <w:szCs w:val="32"/>
          <w:shd w:val="clear" w:fill="FFFFFF"/>
          <w:vertAlign w:val="baseline"/>
          <w:lang w:val="en-US" w:eastAsia="zh-CN"/>
        </w:rPr>
        <w:t>具体</w:t>
      </w:r>
      <w:r>
        <w:rPr>
          <w:rFonts w:hint="eastAsia" w:ascii="仿宋" w:hAnsi="仿宋" w:eastAsia="仿宋" w:cs="仿宋"/>
          <w:i w:val="0"/>
          <w:caps w:val="0"/>
          <w:color w:val="000000"/>
          <w:spacing w:val="0"/>
          <w:sz w:val="32"/>
          <w:szCs w:val="32"/>
          <w:shd w:val="clear" w:fill="FFFFFF"/>
          <w:vertAlign w:val="baseline"/>
        </w:rPr>
        <w:t>审查机构进行审查研究并提出意见。审查建议由备案审查工作机构进行审查研究，必要时送</w:t>
      </w:r>
      <w:r>
        <w:rPr>
          <w:rFonts w:hint="eastAsia" w:ascii="仿宋" w:hAnsi="仿宋" w:eastAsia="仿宋" w:cs="仿宋"/>
          <w:i w:val="0"/>
          <w:caps w:val="0"/>
          <w:color w:val="000000"/>
          <w:spacing w:val="0"/>
          <w:sz w:val="32"/>
          <w:szCs w:val="32"/>
          <w:shd w:val="clear" w:fill="FFFFFF"/>
          <w:vertAlign w:val="baseline"/>
          <w:lang w:val="en-US" w:eastAsia="zh-CN"/>
        </w:rPr>
        <w:t>具体</w:t>
      </w:r>
      <w:r>
        <w:rPr>
          <w:rFonts w:hint="eastAsia" w:ascii="仿宋" w:hAnsi="仿宋" w:eastAsia="仿宋" w:cs="仿宋"/>
          <w:i w:val="0"/>
          <w:caps w:val="0"/>
          <w:color w:val="000000"/>
          <w:spacing w:val="0"/>
          <w:sz w:val="32"/>
          <w:szCs w:val="32"/>
          <w:shd w:val="clear" w:fill="FFFFFF"/>
          <w:vertAlign w:val="baseline"/>
        </w:rPr>
        <w:t>审查机构研究并提出意见。</w:t>
      </w:r>
    </w:p>
    <w:p>
      <w:pPr>
        <w:keepNext w:val="0"/>
        <w:keepLines w:val="0"/>
        <w:pageBreakBefore w:val="0"/>
        <w:numPr>
          <w:ilvl w:val="0"/>
          <w:numId w:val="0"/>
        </w:numPr>
        <w:kinsoku/>
        <w:wordWrap/>
        <w:overflowPunct/>
        <w:topLinePunct w:val="0"/>
        <w:autoSpaceDE/>
        <w:autoSpaceDN/>
        <w:bidi w:val="0"/>
        <w:adjustRightInd w:val="0"/>
        <w:snapToGrid w:val="0"/>
        <w:spacing w:line="600" w:lineRule="exact"/>
        <w:ind w:right="0" w:rightChars="0" w:firstLine="640" w:firstLineChars="200"/>
        <w:outlineLvl w:val="9"/>
        <w:rPr>
          <w:rFonts w:hint="eastAsia" w:ascii="黑体" w:hAnsi="黑体" w:eastAsia="黑体" w:cs="黑体"/>
          <w:b w:val="0"/>
          <w:bCs w:val="0"/>
          <w:i w:val="0"/>
          <w:caps w:val="0"/>
          <w:color w:val="auto"/>
          <w:spacing w:val="0"/>
          <w:kern w:val="0"/>
          <w:sz w:val="32"/>
          <w:szCs w:val="32"/>
          <w:lang w:val="en-US" w:eastAsia="zh-CN" w:bidi="ar"/>
        </w:rPr>
      </w:pPr>
      <w:r>
        <w:rPr>
          <w:rFonts w:hint="eastAsia" w:ascii="黑体" w:hAnsi="黑体" w:eastAsia="黑体" w:cs="黑体"/>
          <w:i w:val="0"/>
          <w:caps w:val="0"/>
          <w:color w:val="000000"/>
          <w:spacing w:val="0"/>
          <w:sz w:val="32"/>
          <w:szCs w:val="32"/>
          <w:shd w:val="clear" w:fill="FFFFFF"/>
          <w:vertAlign w:val="baseline"/>
        </w:rPr>
        <w:t>第十</w:t>
      </w:r>
      <w:r>
        <w:rPr>
          <w:rFonts w:hint="eastAsia" w:ascii="黑体" w:hAnsi="黑体" w:eastAsia="黑体" w:cs="黑体"/>
          <w:i w:val="0"/>
          <w:caps w:val="0"/>
          <w:color w:val="000000"/>
          <w:spacing w:val="0"/>
          <w:sz w:val="32"/>
          <w:szCs w:val="32"/>
          <w:shd w:val="clear" w:fill="FFFFFF"/>
          <w:vertAlign w:val="baseline"/>
          <w:lang w:val="en-US" w:eastAsia="zh-CN"/>
        </w:rPr>
        <w:t>七</w:t>
      </w:r>
      <w:r>
        <w:rPr>
          <w:rFonts w:hint="eastAsia" w:ascii="黑体" w:hAnsi="黑体" w:eastAsia="黑体" w:cs="黑体"/>
          <w:i w:val="0"/>
          <w:caps w:val="0"/>
          <w:color w:val="000000"/>
          <w:spacing w:val="0"/>
          <w:sz w:val="32"/>
          <w:szCs w:val="32"/>
          <w:shd w:val="clear" w:fill="FFFFFF"/>
          <w:vertAlign w:val="baseline"/>
        </w:rPr>
        <w:t>条</w:t>
      </w:r>
      <w:r>
        <w:rPr>
          <w:rFonts w:hint="eastAsia" w:ascii="黑体" w:hAnsi="黑体" w:eastAsia="黑体" w:cs="黑体"/>
          <w:i w:val="0"/>
          <w:caps w:val="0"/>
          <w:color w:val="000000"/>
          <w:spacing w:val="0"/>
          <w:sz w:val="32"/>
          <w:szCs w:val="32"/>
          <w:shd w:val="clear" w:fill="FFFFFF"/>
          <w:vertAlign w:val="baseline"/>
          <w:lang w:val="en-US" w:eastAsia="zh-CN"/>
        </w:rPr>
        <w:t xml:space="preserve">  </w:t>
      </w:r>
      <w:r>
        <w:rPr>
          <w:rFonts w:hint="eastAsia" w:ascii="仿宋" w:hAnsi="仿宋" w:eastAsia="仿宋" w:cs="仿宋"/>
          <w:i w:val="0"/>
          <w:caps w:val="0"/>
          <w:color w:val="000000"/>
          <w:spacing w:val="0"/>
          <w:sz w:val="32"/>
          <w:szCs w:val="32"/>
          <w:shd w:val="clear" w:fill="FFFFFF"/>
          <w:vertAlign w:val="baseline"/>
        </w:rPr>
        <w:t>对不属于本级人</w:t>
      </w:r>
      <w:r>
        <w:rPr>
          <w:rFonts w:hint="eastAsia" w:ascii="仿宋" w:hAnsi="仿宋" w:eastAsia="仿宋" w:cs="仿宋"/>
          <w:i w:val="0"/>
          <w:caps w:val="0"/>
          <w:color w:val="000000"/>
          <w:spacing w:val="0"/>
          <w:sz w:val="32"/>
          <w:szCs w:val="32"/>
          <w:shd w:val="clear" w:fill="FFFFFF"/>
          <w:vertAlign w:val="baseline"/>
          <w:lang w:val="en-US" w:eastAsia="zh-CN"/>
        </w:rPr>
        <w:t>民代表大会常务委员会</w:t>
      </w:r>
      <w:r>
        <w:rPr>
          <w:rFonts w:hint="eastAsia" w:ascii="仿宋" w:hAnsi="仿宋" w:eastAsia="仿宋" w:cs="仿宋"/>
          <w:i w:val="0"/>
          <w:caps w:val="0"/>
          <w:color w:val="000000"/>
          <w:spacing w:val="0"/>
          <w:sz w:val="32"/>
          <w:szCs w:val="32"/>
          <w:shd w:val="clear" w:fill="FFFFFF"/>
          <w:vertAlign w:val="baseline"/>
        </w:rPr>
        <w:t>备案审查范围的审查要求或者审查建议，</w:t>
      </w:r>
      <w:r>
        <w:rPr>
          <w:rFonts w:hint="eastAsia" w:ascii="仿宋" w:hAnsi="仿宋" w:eastAsia="仿宋" w:cs="仿宋"/>
          <w:i w:val="0"/>
          <w:caps w:val="0"/>
          <w:color w:val="000000"/>
          <w:spacing w:val="0"/>
          <w:sz w:val="32"/>
          <w:szCs w:val="32"/>
          <w:shd w:val="clear" w:fill="FFFFFF"/>
          <w:vertAlign w:val="baseline"/>
          <w:lang w:val="en-US" w:eastAsia="zh-CN"/>
        </w:rPr>
        <w:t>由</w:t>
      </w:r>
      <w:r>
        <w:rPr>
          <w:rFonts w:hint="eastAsia" w:ascii="仿宋" w:hAnsi="仿宋" w:eastAsia="仿宋" w:cs="仿宋"/>
          <w:i w:val="0"/>
          <w:caps w:val="0"/>
          <w:color w:val="000000"/>
          <w:spacing w:val="0"/>
          <w:sz w:val="32"/>
          <w:szCs w:val="32"/>
          <w:shd w:val="clear" w:fill="FFFFFF"/>
          <w:vertAlign w:val="baseline"/>
        </w:rPr>
        <w:t>备案审查工作机构移送有关国家机关依法处理，或者告知提出审查要求或者审查建议的国家机关、社会团体、企业事业组织或者公民向有权审查的机关提出。</w:t>
      </w:r>
      <w:r>
        <w:rPr>
          <w:rFonts w:hint="eastAsia" w:ascii="黑体" w:hAnsi="黑体" w:eastAsia="黑体" w:cs="仿宋_GB2312"/>
          <w:snapToGrid/>
          <w:lang w:val="en-US" w:eastAsia="zh-CN"/>
        </w:rPr>
        <w:t xml:space="preserve"> </w:t>
      </w:r>
    </w:p>
    <w:p>
      <w:pPr>
        <w:keepNext w:val="0"/>
        <w:keepLines w:val="0"/>
        <w:pageBreakBefore w:val="0"/>
        <w:numPr>
          <w:ilvl w:val="0"/>
          <w:numId w:val="0"/>
        </w:numPr>
        <w:kinsoku/>
        <w:wordWrap/>
        <w:overflowPunct/>
        <w:topLinePunct w:val="0"/>
        <w:autoSpaceDE/>
        <w:autoSpaceDN/>
        <w:bidi w:val="0"/>
        <w:adjustRightInd w:val="0"/>
        <w:snapToGrid w:val="0"/>
        <w:spacing w:line="600" w:lineRule="exact"/>
        <w:ind w:right="0" w:rightChars="0" w:firstLine="640" w:firstLineChars="200"/>
        <w:outlineLvl w:val="9"/>
        <w:rPr>
          <w:rFonts w:hint="eastAsia" w:ascii="仿宋" w:hAnsi="仿宋" w:eastAsia="仿宋" w:cs="仿宋"/>
          <w:snapToGrid/>
          <w:sz w:val="32"/>
          <w:szCs w:val="32"/>
        </w:rPr>
      </w:pPr>
      <w:r>
        <w:rPr>
          <w:rFonts w:hint="eastAsia" w:ascii="黑体" w:hAnsi="黑体" w:eastAsia="黑体" w:cs="仿宋_GB2312"/>
          <w:b w:val="0"/>
          <w:bCs/>
          <w:snapToGrid/>
        </w:rPr>
        <w:t>第十</w:t>
      </w:r>
      <w:r>
        <w:rPr>
          <w:rFonts w:hint="eastAsia" w:ascii="黑体" w:hAnsi="黑体" w:eastAsia="黑体" w:cs="仿宋_GB2312"/>
          <w:b w:val="0"/>
          <w:bCs/>
          <w:snapToGrid/>
          <w:lang w:val="en-US" w:eastAsia="zh-CN"/>
        </w:rPr>
        <w:t>八</w:t>
      </w:r>
      <w:r>
        <w:rPr>
          <w:rFonts w:hint="eastAsia" w:ascii="黑体" w:hAnsi="黑体" w:eastAsia="黑体" w:cs="仿宋_GB2312"/>
          <w:b w:val="0"/>
          <w:bCs/>
          <w:snapToGrid/>
        </w:rPr>
        <w:t>条</w:t>
      </w:r>
      <w:r>
        <w:rPr>
          <w:rFonts w:hint="eastAsia" w:ascii="仿宋" w:hAnsi="仿宋" w:eastAsia="仿宋" w:cs="黑体"/>
          <w:snapToGrid/>
          <w:kern w:val="2"/>
        </w:rPr>
        <w:t xml:space="preserve">  </w:t>
      </w:r>
      <w:r>
        <w:rPr>
          <w:rFonts w:hint="eastAsia" w:ascii="仿宋" w:hAnsi="仿宋" w:eastAsia="仿宋" w:cs="仿宋_GB2312"/>
          <w:snapToGrid/>
          <w:kern w:val="2"/>
        </w:rPr>
        <w:t>具体审查机构收到审查要求和</w:t>
      </w:r>
      <w:r>
        <w:rPr>
          <w:rFonts w:hint="eastAsia" w:ascii="仿宋" w:hAnsi="仿宋" w:eastAsia="仿宋" w:cs="仿宋_GB2312"/>
          <w:snapToGrid/>
          <w:kern w:val="2"/>
          <w:lang w:val="en-US" w:eastAsia="zh-CN"/>
        </w:rPr>
        <w:t>审查</w:t>
      </w:r>
      <w:r>
        <w:rPr>
          <w:rFonts w:hint="eastAsia" w:ascii="仿宋" w:hAnsi="仿宋" w:eastAsia="仿宋" w:cs="仿宋_GB2312"/>
          <w:snapToGrid/>
          <w:kern w:val="2"/>
        </w:rPr>
        <w:t>建议后，应当在六</w:t>
      </w:r>
      <w:r>
        <w:rPr>
          <w:rFonts w:hint="eastAsia" w:ascii="仿宋" w:hAnsi="仿宋" w:eastAsia="仿宋" w:cs="仿宋_GB2312"/>
          <w:snapToGrid/>
          <w:kern w:val="2"/>
          <w:sz w:val="32"/>
          <w:szCs w:val="32"/>
        </w:rPr>
        <w:t>十日内提出审查意见，并将审查</w:t>
      </w:r>
      <w:r>
        <w:rPr>
          <w:rFonts w:hint="eastAsia" w:ascii="仿宋" w:hAnsi="仿宋" w:eastAsia="仿宋" w:cs="仿宋_GB2312"/>
          <w:snapToGrid/>
          <w:kern w:val="2"/>
          <w:sz w:val="32"/>
          <w:szCs w:val="32"/>
          <w:lang w:val="en-US" w:eastAsia="zh-CN"/>
        </w:rPr>
        <w:t>结果</w:t>
      </w:r>
      <w:r>
        <w:rPr>
          <w:rFonts w:hint="eastAsia" w:ascii="仿宋" w:hAnsi="仿宋" w:eastAsia="仿宋" w:cs="仿宋_GB2312"/>
          <w:snapToGrid/>
          <w:kern w:val="2"/>
          <w:sz w:val="32"/>
          <w:szCs w:val="32"/>
        </w:rPr>
        <w:t>告知提出审查要求和</w:t>
      </w:r>
      <w:r>
        <w:rPr>
          <w:rFonts w:hint="eastAsia" w:ascii="仿宋" w:hAnsi="仿宋" w:eastAsia="仿宋" w:cs="仿宋_GB2312"/>
          <w:snapToGrid/>
          <w:kern w:val="2"/>
          <w:sz w:val="32"/>
          <w:szCs w:val="32"/>
          <w:lang w:val="en-US" w:eastAsia="zh-CN"/>
        </w:rPr>
        <w:t>审查</w:t>
      </w:r>
      <w:r>
        <w:rPr>
          <w:rFonts w:hint="eastAsia" w:ascii="仿宋" w:hAnsi="仿宋" w:eastAsia="仿宋" w:cs="仿宋_GB2312"/>
          <w:snapToGrid/>
          <w:kern w:val="2"/>
          <w:sz w:val="32"/>
          <w:szCs w:val="32"/>
        </w:rPr>
        <w:t>建议的单位或者个</w:t>
      </w:r>
      <w:r>
        <w:rPr>
          <w:rFonts w:hint="eastAsia" w:ascii="仿宋" w:hAnsi="仿宋" w:eastAsia="仿宋" w:cs="仿宋"/>
          <w:snapToGrid/>
          <w:kern w:val="2"/>
          <w:sz w:val="32"/>
          <w:szCs w:val="32"/>
        </w:rPr>
        <w:t>人</w:t>
      </w:r>
      <w:r>
        <w:rPr>
          <w:rFonts w:hint="eastAsia" w:ascii="仿宋" w:hAnsi="仿宋" w:eastAsia="仿宋" w:cs="仿宋"/>
          <w:snapToGrid/>
          <w:kern w:val="2"/>
          <w:sz w:val="32"/>
          <w:szCs w:val="32"/>
          <w:lang w:eastAsia="zh-CN"/>
        </w:rPr>
        <w:t>；</w:t>
      </w:r>
      <w:r>
        <w:rPr>
          <w:rFonts w:hint="eastAsia" w:ascii="仿宋" w:hAnsi="仿宋" w:eastAsia="仿宋" w:cs="仿宋"/>
          <w:snapToGrid/>
          <w:kern w:val="2"/>
          <w:sz w:val="32"/>
          <w:szCs w:val="32"/>
          <w:lang w:val="en-US" w:eastAsia="zh-CN"/>
        </w:rPr>
        <w:t>对</w:t>
      </w:r>
      <w:r>
        <w:rPr>
          <w:rFonts w:hint="eastAsia" w:ascii="仿宋" w:hAnsi="仿宋" w:eastAsia="仿宋" w:cs="仿宋"/>
          <w:snapToGrid/>
          <w:sz w:val="32"/>
          <w:szCs w:val="32"/>
        </w:rPr>
        <w:t>情况复杂的可以</w:t>
      </w:r>
      <w:r>
        <w:rPr>
          <w:rFonts w:hint="eastAsia" w:ascii="仿宋" w:hAnsi="仿宋" w:eastAsia="仿宋" w:cs="仿宋"/>
          <w:snapToGrid/>
          <w:sz w:val="32"/>
          <w:szCs w:val="32"/>
          <w:lang w:val="en-US" w:eastAsia="zh-CN"/>
        </w:rPr>
        <w:t>适当</w:t>
      </w:r>
      <w:r>
        <w:rPr>
          <w:rFonts w:hint="eastAsia" w:ascii="仿宋" w:hAnsi="仿宋" w:eastAsia="仿宋" w:cs="仿宋"/>
          <w:snapToGrid/>
          <w:sz w:val="32"/>
          <w:szCs w:val="32"/>
        </w:rPr>
        <w:t>延长</w:t>
      </w:r>
      <w:r>
        <w:rPr>
          <w:rFonts w:hint="eastAsia" w:ascii="仿宋" w:hAnsi="仿宋" w:eastAsia="仿宋" w:cs="仿宋"/>
          <w:snapToGrid/>
          <w:sz w:val="32"/>
          <w:szCs w:val="32"/>
          <w:lang w:val="en-US" w:eastAsia="zh-CN"/>
        </w:rPr>
        <w:t>审查时间</w:t>
      </w:r>
      <w:r>
        <w:rPr>
          <w:rFonts w:hint="eastAsia" w:ascii="仿宋" w:hAnsi="仿宋" w:eastAsia="仿宋" w:cs="仿宋"/>
          <w:snapToGrid/>
          <w:sz w:val="32"/>
          <w:szCs w:val="32"/>
          <w:lang w:eastAsia="zh-CN"/>
        </w:rPr>
        <w:t>，</w:t>
      </w:r>
      <w:r>
        <w:rPr>
          <w:rFonts w:hint="eastAsia" w:ascii="仿宋" w:hAnsi="仿宋" w:eastAsia="仿宋" w:cs="仿宋"/>
          <w:snapToGrid/>
          <w:sz w:val="32"/>
          <w:szCs w:val="32"/>
          <w:lang w:val="en-US" w:eastAsia="zh-CN"/>
        </w:rPr>
        <w:t>但最长不得超过</w:t>
      </w:r>
      <w:r>
        <w:rPr>
          <w:rFonts w:hint="eastAsia" w:ascii="仿宋" w:hAnsi="仿宋" w:eastAsia="仿宋" w:cs="仿宋"/>
          <w:snapToGrid/>
          <w:sz w:val="32"/>
          <w:szCs w:val="32"/>
        </w:rPr>
        <w:t>三十日。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Autospacing="0" w:afterAutospacing="0" w:line="600" w:lineRule="exact"/>
        <w:ind w:left="0" w:leftChars="0" w:right="0" w:rightChars="0" w:firstLine="640" w:firstLineChars="200"/>
        <w:textAlignment w:val="baseline"/>
        <w:outlineLvl w:val="9"/>
        <w:rPr>
          <w:rFonts w:hint="eastAsia" w:ascii="仿宋" w:hAnsi="仿宋" w:eastAsia="仿宋" w:cs="仿宋"/>
          <w:i w:val="0"/>
          <w:caps w:val="0"/>
          <w:color w:val="000000"/>
          <w:spacing w:val="0"/>
          <w:sz w:val="32"/>
          <w:szCs w:val="32"/>
        </w:rPr>
      </w:pPr>
      <w:r>
        <w:rPr>
          <w:rFonts w:hint="eastAsia" w:ascii="Helvetica Neue" w:hAnsi="Helvetica Neue" w:eastAsia="宋体" w:cs="Helvetica Neue"/>
          <w:i w:val="0"/>
          <w:caps w:val="0"/>
          <w:color w:val="000000"/>
          <w:spacing w:val="0"/>
          <w:sz w:val="32"/>
          <w:szCs w:val="32"/>
          <w:shd w:val="clear" w:fill="FFFFFF"/>
          <w:vertAlign w:val="baseline"/>
          <w:lang w:val="en-US" w:eastAsia="zh-CN"/>
        </w:rPr>
        <w:t xml:space="preserve"> </w:t>
      </w:r>
      <w:r>
        <w:rPr>
          <w:rFonts w:hint="eastAsia" w:ascii="黑体" w:hAnsi="黑体" w:eastAsia="黑体" w:cs="黑体"/>
          <w:i w:val="0"/>
          <w:caps w:val="0"/>
          <w:color w:val="000000"/>
          <w:spacing w:val="0"/>
          <w:sz w:val="32"/>
          <w:szCs w:val="32"/>
          <w:shd w:val="clear" w:fill="FFFFFF"/>
          <w:vertAlign w:val="baseline"/>
        </w:rPr>
        <w:t>第十</w:t>
      </w:r>
      <w:r>
        <w:rPr>
          <w:rFonts w:hint="eastAsia" w:ascii="黑体" w:hAnsi="黑体" w:eastAsia="黑体" w:cs="黑体"/>
          <w:i w:val="0"/>
          <w:caps w:val="0"/>
          <w:color w:val="000000"/>
          <w:spacing w:val="0"/>
          <w:sz w:val="32"/>
          <w:szCs w:val="32"/>
          <w:shd w:val="clear" w:fill="FFFFFF"/>
          <w:vertAlign w:val="baseline"/>
          <w:lang w:val="en-US" w:eastAsia="zh-CN"/>
        </w:rPr>
        <w:t>九</w:t>
      </w:r>
      <w:r>
        <w:rPr>
          <w:rFonts w:hint="eastAsia" w:ascii="黑体" w:hAnsi="黑体" w:eastAsia="黑体" w:cs="黑体"/>
          <w:i w:val="0"/>
          <w:caps w:val="0"/>
          <w:color w:val="000000"/>
          <w:spacing w:val="0"/>
          <w:sz w:val="32"/>
          <w:szCs w:val="32"/>
          <w:shd w:val="clear" w:fill="FFFFFF"/>
          <w:vertAlign w:val="baseline"/>
        </w:rPr>
        <w:t>条</w:t>
      </w:r>
      <w:r>
        <w:rPr>
          <w:rFonts w:hint="eastAsia" w:ascii="Helvetica Neue" w:hAnsi="Helvetica Neue" w:eastAsia="宋体" w:cs="Helvetica Neue"/>
          <w:i w:val="0"/>
          <w:caps w:val="0"/>
          <w:color w:val="000000"/>
          <w:spacing w:val="0"/>
          <w:sz w:val="32"/>
          <w:szCs w:val="32"/>
          <w:shd w:val="clear" w:fill="FFFFFF"/>
          <w:vertAlign w:val="baseline"/>
          <w:lang w:val="en-US" w:eastAsia="zh-CN"/>
        </w:rPr>
        <w:t xml:space="preserve"> </w:t>
      </w:r>
      <w:r>
        <w:rPr>
          <w:rFonts w:hint="eastAsia" w:ascii="Helvetica Neue" w:hAnsi="Helvetica Neue" w:cs="Helvetica Neue"/>
          <w:i w:val="0"/>
          <w:caps w:val="0"/>
          <w:color w:val="000000"/>
          <w:spacing w:val="0"/>
          <w:sz w:val="32"/>
          <w:szCs w:val="32"/>
          <w:shd w:val="clear" w:fill="FFFFFF"/>
          <w:vertAlign w:val="baseline"/>
          <w:lang w:val="en-US" w:eastAsia="zh-CN"/>
        </w:rPr>
        <w:t xml:space="preserve"> </w:t>
      </w:r>
      <w:r>
        <w:rPr>
          <w:rFonts w:hint="eastAsia" w:ascii="仿宋" w:hAnsi="仿宋" w:eastAsia="仿宋" w:cs="仿宋"/>
          <w:i w:val="0"/>
          <w:caps w:val="0"/>
          <w:color w:val="000000"/>
          <w:spacing w:val="0"/>
          <w:sz w:val="32"/>
          <w:szCs w:val="32"/>
          <w:shd w:val="clear" w:fill="FFFFFF"/>
          <w:vertAlign w:val="baseline"/>
        </w:rPr>
        <w:t>审查机构可以对以下方面的规范性文件开展专项审查：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Autospacing="0" w:afterAutospacing="0" w:line="600" w:lineRule="exact"/>
        <w:ind w:left="0" w:leftChars="0" w:right="0" w:rightChars="0" w:firstLine="640" w:firstLineChars="200"/>
        <w:textAlignment w:val="baseline"/>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vertAlign w:val="baseline"/>
        </w:rPr>
        <w:t>(一)事关重大改革和政策调整的；</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Autospacing="0" w:afterAutospacing="0" w:line="600" w:lineRule="exact"/>
        <w:ind w:left="0" w:leftChars="0" w:right="0" w:rightChars="0" w:firstLine="640" w:firstLineChars="200"/>
        <w:textAlignment w:val="baseline"/>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vertAlign w:val="baseline"/>
        </w:rPr>
        <w:t>(二)涉及法律、法规重要修改的；</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Autospacing="0" w:afterAutospacing="0" w:line="600" w:lineRule="exact"/>
        <w:ind w:left="0" w:leftChars="0" w:right="0" w:rightChars="0" w:firstLine="640" w:firstLineChars="200"/>
        <w:textAlignment w:val="baseline"/>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vertAlign w:val="baseline"/>
        </w:rPr>
        <w:t>(三)关系公众切身利益的；</w:t>
      </w:r>
    </w:p>
    <w:p>
      <w:pPr>
        <w:keepNext w:val="0"/>
        <w:keepLines w:val="0"/>
        <w:pageBreakBefore w:val="0"/>
        <w:numPr>
          <w:ilvl w:val="0"/>
          <w:numId w:val="0"/>
        </w:numPr>
        <w:kinsoku/>
        <w:wordWrap/>
        <w:overflowPunct/>
        <w:topLinePunct w:val="0"/>
        <w:autoSpaceDE/>
        <w:autoSpaceDN/>
        <w:bidi w:val="0"/>
        <w:adjustRightInd w:val="0"/>
        <w:snapToGrid w:val="0"/>
        <w:spacing w:line="600" w:lineRule="exact"/>
        <w:ind w:left="0" w:leftChars="0" w:right="0" w:rightChars="0" w:firstLine="640" w:firstLineChars="200"/>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vertAlign w:val="baseline"/>
        </w:rPr>
        <w:t>(四)引发社会广泛关注的；</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Autospacing="0" w:afterAutospacing="0" w:line="600" w:lineRule="exact"/>
        <w:ind w:left="0" w:leftChars="0" w:right="0" w:rightChars="0" w:firstLine="640" w:firstLineChars="200"/>
        <w:textAlignment w:val="baseline"/>
        <w:outlineLvl w:val="9"/>
        <w:rPr>
          <w:rFonts w:hint="eastAsia" w:ascii="仿宋" w:hAnsi="仿宋" w:eastAsia="仿宋" w:cs="仿宋"/>
          <w:i w:val="0"/>
          <w:caps w:val="0"/>
          <w:color w:val="000000"/>
          <w:spacing w:val="0"/>
          <w:sz w:val="32"/>
          <w:szCs w:val="32"/>
          <w:shd w:val="clear" w:fill="FFFFFF"/>
          <w:vertAlign w:val="baseline"/>
        </w:rPr>
      </w:pPr>
      <w:r>
        <w:rPr>
          <w:rFonts w:hint="eastAsia" w:ascii="仿宋" w:hAnsi="仿宋" w:eastAsia="仿宋" w:cs="仿宋"/>
          <w:i w:val="0"/>
          <w:caps w:val="0"/>
          <w:color w:val="000000"/>
          <w:spacing w:val="0"/>
          <w:sz w:val="32"/>
          <w:szCs w:val="32"/>
          <w:shd w:val="clear" w:fill="FFFFFF"/>
          <w:vertAlign w:val="baseline"/>
        </w:rPr>
        <w:t>(五)其他需要进行专项审查的。</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Autospacing="0" w:afterAutospacing="0" w:line="600" w:lineRule="exact"/>
        <w:ind w:left="0" w:leftChars="0" w:right="0" w:rightChars="0" w:firstLine="640" w:firstLineChars="200"/>
        <w:textAlignment w:val="baseline"/>
        <w:outlineLvl w:val="9"/>
        <w:rPr>
          <w:rFonts w:ascii="黑体" w:hAnsi="黑体" w:eastAsia="黑体" w:cs="仿宋_GB2312"/>
          <w:snapToGrid/>
          <w:kern w:val="2"/>
          <w:sz w:val="32"/>
          <w:szCs w:val="32"/>
        </w:rPr>
      </w:pPr>
      <w:r>
        <w:rPr>
          <w:rFonts w:hint="eastAsia" w:ascii="黑体" w:hAnsi="黑体" w:eastAsia="黑体" w:cs="黑体"/>
          <w:i w:val="0"/>
          <w:caps w:val="0"/>
          <w:color w:val="000000"/>
          <w:spacing w:val="0"/>
          <w:sz w:val="32"/>
          <w:szCs w:val="32"/>
          <w:shd w:val="clear" w:fill="FFFFFF"/>
          <w:vertAlign w:val="baseline"/>
        </w:rPr>
        <w:t>第</w:t>
      </w:r>
      <w:r>
        <w:rPr>
          <w:rFonts w:hint="eastAsia" w:ascii="黑体" w:hAnsi="黑体" w:eastAsia="黑体" w:cs="黑体"/>
          <w:i w:val="0"/>
          <w:caps w:val="0"/>
          <w:color w:val="000000"/>
          <w:spacing w:val="0"/>
          <w:sz w:val="32"/>
          <w:szCs w:val="32"/>
          <w:shd w:val="clear" w:fill="FFFFFF"/>
          <w:vertAlign w:val="baseline"/>
          <w:lang w:val="en-US" w:eastAsia="zh-CN"/>
        </w:rPr>
        <w:t>二</w:t>
      </w:r>
      <w:r>
        <w:rPr>
          <w:rFonts w:hint="eastAsia" w:ascii="黑体" w:hAnsi="黑体" w:eastAsia="黑体" w:cs="黑体"/>
          <w:i w:val="0"/>
          <w:caps w:val="0"/>
          <w:color w:val="000000"/>
          <w:spacing w:val="0"/>
          <w:sz w:val="32"/>
          <w:szCs w:val="32"/>
          <w:shd w:val="clear" w:fill="FFFFFF"/>
          <w:vertAlign w:val="baseline"/>
        </w:rPr>
        <w:t>十条</w:t>
      </w:r>
      <w:r>
        <w:rPr>
          <w:rFonts w:hint="eastAsia" w:ascii="黑体" w:hAnsi="黑体" w:eastAsia="黑体" w:cs="黑体"/>
          <w:i w:val="0"/>
          <w:caps w:val="0"/>
          <w:color w:val="000000"/>
          <w:spacing w:val="0"/>
          <w:sz w:val="32"/>
          <w:szCs w:val="32"/>
          <w:shd w:val="clear" w:fill="FFFFFF"/>
          <w:vertAlign w:val="baseline"/>
          <w:lang w:val="en-US" w:eastAsia="zh-CN"/>
        </w:rPr>
        <w:t xml:space="preserve"> </w:t>
      </w:r>
      <w:r>
        <w:rPr>
          <w:rFonts w:hint="eastAsia" w:ascii="黑体" w:hAnsi="黑体" w:eastAsia="黑体" w:cs="黑体"/>
          <w:i w:val="0"/>
          <w:caps w:val="0"/>
          <w:color w:val="auto"/>
          <w:spacing w:val="0"/>
          <w:kern w:val="0"/>
          <w:sz w:val="32"/>
          <w:szCs w:val="32"/>
          <w:lang w:val="en-US" w:eastAsia="zh-CN" w:bidi="ar"/>
        </w:rPr>
        <w:t xml:space="preserve"> </w:t>
      </w:r>
      <w:r>
        <w:rPr>
          <w:rFonts w:hint="eastAsia" w:ascii="仿宋" w:hAnsi="仿宋" w:eastAsia="仿宋" w:cs="仿宋"/>
          <w:i w:val="0"/>
          <w:caps w:val="0"/>
          <w:color w:val="auto"/>
          <w:spacing w:val="0"/>
          <w:kern w:val="0"/>
          <w:sz w:val="32"/>
          <w:szCs w:val="32"/>
          <w:lang w:val="en-US" w:eastAsia="zh-CN" w:bidi="ar"/>
        </w:rPr>
        <w:t>具体审查机构对规范性文件进行审查时，可以通知制定机关派员说明情况或者提供书面说明。 </w:t>
      </w:r>
      <w:r>
        <w:rPr>
          <w:rFonts w:hint="eastAsia" w:ascii="仿宋" w:hAnsi="仿宋" w:eastAsia="仿宋" w:cs="仿宋"/>
          <w:i w:val="0"/>
          <w:caps w:val="0"/>
          <w:color w:val="auto"/>
          <w:spacing w:val="0"/>
          <w:kern w:val="0"/>
          <w:sz w:val="32"/>
          <w:szCs w:val="32"/>
          <w:lang w:val="en-US" w:eastAsia="zh-CN" w:bidi="ar"/>
        </w:rPr>
        <w:br w:type="textWrapping"/>
      </w:r>
      <w:r>
        <w:rPr>
          <w:rFonts w:hint="eastAsia" w:ascii="仿宋" w:hAnsi="仿宋" w:eastAsia="仿宋" w:cs="仿宋"/>
          <w:i w:val="0"/>
          <w:caps w:val="0"/>
          <w:color w:val="auto"/>
          <w:spacing w:val="0"/>
          <w:kern w:val="0"/>
          <w:sz w:val="32"/>
          <w:szCs w:val="32"/>
          <w:lang w:val="en-US" w:eastAsia="zh-CN" w:bidi="ar"/>
        </w:rPr>
        <w:t>　　具体审查机构对规范性文件进行审查时，可以邀请专家参与审查工作，也可以举行听证会。 </w:t>
      </w:r>
    </w:p>
    <w:p>
      <w:pPr>
        <w:keepNext w:val="0"/>
        <w:keepLines w:val="0"/>
        <w:pageBreakBefore w:val="0"/>
        <w:shd w:val="clear" w:color="auto" w:fill="FFFFFF"/>
        <w:kinsoku/>
        <w:wordWrap/>
        <w:overflowPunct/>
        <w:autoSpaceDE/>
        <w:autoSpaceDN/>
        <w:bidi w:val="0"/>
        <w:adjustRightInd w:val="0"/>
        <w:snapToGrid w:val="0"/>
        <w:spacing w:line="600" w:lineRule="exact"/>
        <w:ind w:right="0" w:rightChars="0" w:firstLine="640" w:firstLineChars="200"/>
        <w:rPr>
          <w:rFonts w:ascii="黑体" w:hAnsi="黑体" w:eastAsia="黑体" w:cs="仿宋_GB2312"/>
          <w:snapToGrid/>
          <w:sz w:val="32"/>
          <w:szCs w:val="32"/>
        </w:rPr>
      </w:pPr>
      <w:r>
        <w:rPr>
          <w:rFonts w:hint="eastAsia" w:ascii="黑体" w:hAnsi="黑体" w:eastAsia="黑体" w:cs="黑体"/>
          <w:b w:val="0"/>
          <w:bCs w:val="0"/>
          <w:snapToGrid/>
          <w:sz w:val="32"/>
          <w:szCs w:val="32"/>
        </w:rPr>
        <w:t>第二十</w:t>
      </w:r>
      <w:r>
        <w:rPr>
          <w:rFonts w:hint="eastAsia" w:ascii="黑体" w:hAnsi="黑体" w:eastAsia="黑体" w:cs="黑体"/>
          <w:b w:val="0"/>
          <w:bCs w:val="0"/>
          <w:snapToGrid/>
          <w:sz w:val="32"/>
          <w:szCs w:val="32"/>
          <w:lang w:val="en-US" w:eastAsia="zh-CN"/>
        </w:rPr>
        <w:t>一</w:t>
      </w:r>
      <w:r>
        <w:rPr>
          <w:rFonts w:hint="eastAsia" w:ascii="黑体" w:hAnsi="黑体" w:eastAsia="黑体" w:cs="黑体"/>
          <w:b w:val="0"/>
          <w:bCs w:val="0"/>
          <w:snapToGrid/>
          <w:sz w:val="32"/>
          <w:szCs w:val="32"/>
        </w:rPr>
        <w:t>条</w:t>
      </w:r>
      <w:r>
        <w:rPr>
          <w:rFonts w:hint="eastAsia" w:ascii="黑体" w:hAnsi="黑体" w:eastAsia="黑体" w:cs="黑体"/>
          <w:b w:val="0"/>
          <w:bCs w:val="0"/>
          <w:snapToGrid/>
          <w:sz w:val="32"/>
          <w:szCs w:val="32"/>
          <w:lang w:val="en-US" w:eastAsia="zh-CN"/>
        </w:rPr>
        <w:t xml:space="preserve">  </w:t>
      </w:r>
      <w:r>
        <w:rPr>
          <w:rFonts w:hint="eastAsia" w:ascii="仿宋" w:hAnsi="仿宋" w:eastAsia="仿宋" w:cs="仿宋"/>
          <w:snapToGrid/>
          <w:sz w:val="32"/>
          <w:szCs w:val="32"/>
          <w:lang w:val="en-US" w:eastAsia="zh-CN"/>
        </w:rPr>
        <w:t>经</w:t>
      </w:r>
      <w:r>
        <w:rPr>
          <w:rFonts w:hint="eastAsia" w:ascii="仿宋" w:hAnsi="仿宋" w:eastAsia="仿宋" w:cs="仿宋"/>
          <w:snapToGrid/>
          <w:sz w:val="32"/>
          <w:szCs w:val="32"/>
        </w:rPr>
        <w:t>审查研究，发现规范性文件存在与党中央重大决策部署不相符</w:t>
      </w:r>
      <w:r>
        <w:rPr>
          <w:rFonts w:hint="eastAsia" w:ascii="仿宋" w:hAnsi="仿宋" w:eastAsia="仿宋" w:cs="仿宋"/>
          <w:snapToGrid/>
          <w:sz w:val="32"/>
          <w:szCs w:val="32"/>
          <w:lang w:eastAsia="zh-CN"/>
        </w:rPr>
        <w:t>，</w:t>
      </w:r>
      <w:r>
        <w:rPr>
          <w:rFonts w:hint="eastAsia" w:ascii="仿宋" w:hAnsi="仿宋" w:eastAsia="仿宋" w:cs="仿宋"/>
          <w:snapToGrid/>
          <w:sz w:val="32"/>
          <w:szCs w:val="32"/>
        </w:rPr>
        <w:t>或者与国家</w:t>
      </w:r>
      <w:r>
        <w:rPr>
          <w:rFonts w:hint="eastAsia" w:ascii="仿宋" w:hAnsi="仿宋" w:eastAsia="仿宋" w:cs="仿宋"/>
          <w:snapToGrid/>
          <w:sz w:val="32"/>
          <w:szCs w:val="32"/>
          <w:lang w:val="en-US" w:eastAsia="zh-CN"/>
        </w:rPr>
        <w:t>大政方针和</w:t>
      </w:r>
      <w:r>
        <w:rPr>
          <w:rFonts w:hint="eastAsia" w:ascii="仿宋" w:hAnsi="仿宋" w:eastAsia="仿宋" w:cs="仿宋"/>
          <w:snapToGrid/>
          <w:sz w:val="32"/>
          <w:szCs w:val="32"/>
        </w:rPr>
        <w:t>重大改革方向不一致问题的，应当提出意见。</w:t>
      </w:r>
    </w:p>
    <w:p>
      <w:pPr>
        <w:keepNext w:val="0"/>
        <w:keepLines w:val="0"/>
        <w:pageBreakBefore w:val="0"/>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rPr>
      </w:pPr>
      <w:r>
        <w:rPr>
          <w:rFonts w:hint="eastAsia" w:ascii="黑体" w:hAnsi="黑体" w:eastAsia="黑体" w:cs="黑体"/>
          <w:b w:val="0"/>
          <w:bCs/>
          <w:snapToGrid/>
          <w:color w:val="auto"/>
          <w:sz w:val="32"/>
          <w:szCs w:val="32"/>
        </w:rPr>
        <w:t>第</w:t>
      </w:r>
      <w:r>
        <w:rPr>
          <w:rFonts w:hint="eastAsia" w:ascii="黑体" w:hAnsi="黑体" w:eastAsia="黑体" w:cs="黑体"/>
          <w:b w:val="0"/>
          <w:bCs/>
          <w:snapToGrid/>
          <w:color w:val="auto"/>
          <w:sz w:val="32"/>
          <w:szCs w:val="32"/>
          <w:lang w:val="en-US" w:eastAsia="zh-CN"/>
        </w:rPr>
        <w:t>二十二</w:t>
      </w:r>
      <w:r>
        <w:rPr>
          <w:rFonts w:hint="eastAsia" w:ascii="黑体" w:hAnsi="黑体" w:eastAsia="黑体" w:cs="黑体"/>
          <w:b w:val="0"/>
          <w:bCs/>
          <w:snapToGrid/>
          <w:color w:val="auto"/>
          <w:sz w:val="32"/>
          <w:szCs w:val="32"/>
        </w:rPr>
        <w:t>条</w:t>
      </w:r>
      <w:r>
        <w:rPr>
          <w:rFonts w:hint="eastAsia" w:ascii="黑体" w:hAnsi="黑体" w:eastAsia="黑体" w:cs="黑体"/>
          <w:b/>
          <w:snapToGrid/>
          <w:color w:val="FF0000"/>
          <w:sz w:val="32"/>
          <w:szCs w:val="32"/>
          <w:lang w:val="en-US" w:eastAsia="zh-CN"/>
        </w:rPr>
        <w:t xml:space="preserve">  </w:t>
      </w:r>
      <w:r>
        <w:rPr>
          <w:rFonts w:hint="eastAsia" w:ascii="仿宋" w:hAnsi="仿宋" w:eastAsia="仿宋" w:cs="仿宋"/>
          <w:b w:val="0"/>
          <w:bCs/>
          <w:snapToGrid/>
          <w:sz w:val="32"/>
          <w:szCs w:val="32"/>
          <w:lang w:val="en-US" w:eastAsia="zh-CN"/>
        </w:rPr>
        <w:t>经</w:t>
      </w:r>
      <w:r>
        <w:rPr>
          <w:rFonts w:hint="eastAsia" w:ascii="仿宋" w:hAnsi="仿宋" w:eastAsia="仿宋" w:cs="仿宋"/>
          <w:b w:val="0"/>
          <w:bCs/>
          <w:color w:val="auto"/>
          <w:sz w:val="32"/>
          <w:szCs w:val="32"/>
        </w:rPr>
        <w:t>审</w:t>
      </w:r>
      <w:r>
        <w:rPr>
          <w:rFonts w:hint="eastAsia" w:ascii="仿宋" w:hAnsi="仿宋" w:eastAsia="仿宋" w:cs="仿宋"/>
          <w:color w:val="auto"/>
          <w:sz w:val="32"/>
          <w:szCs w:val="32"/>
        </w:rPr>
        <w:t>查研究，发现规范性文件</w:t>
      </w:r>
      <w:r>
        <w:rPr>
          <w:rFonts w:hint="eastAsia" w:ascii="仿宋" w:hAnsi="仿宋" w:eastAsia="仿宋" w:cs="仿宋"/>
          <w:color w:val="auto"/>
          <w:sz w:val="32"/>
          <w:szCs w:val="32"/>
          <w:lang w:val="en-US" w:eastAsia="zh-CN"/>
        </w:rPr>
        <w:t>存在下列</w:t>
      </w:r>
      <w:r>
        <w:rPr>
          <w:rFonts w:hint="eastAsia" w:ascii="仿宋" w:hAnsi="仿宋" w:eastAsia="仿宋" w:cs="仿宋"/>
          <w:color w:val="auto"/>
          <w:sz w:val="32"/>
          <w:szCs w:val="32"/>
        </w:rPr>
        <w:t>情形之一的，应当提出意见</w:t>
      </w:r>
      <w:r>
        <w:rPr>
          <w:rFonts w:hint="eastAsia" w:ascii="仿宋" w:hAnsi="仿宋" w:eastAsia="仿宋" w:cs="仿宋"/>
          <w:color w:val="auto"/>
          <w:sz w:val="32"/>
          <w:szCs w:val="32"/>
          <w:lang w:eastAsia="zh-CN"/>
        </w:rPr>
        <w:t>：</w:t>
      </w:r>
      <w:r>
        <w:rPr>
          <w:rFonts w:hint="eastAsia" w:ascii="仿宋" w:hAnsi="仿宋" w:eastAsia="仿宋" w:cs="仿宋"/>
          <w:snapToGrid/>
        </w:rPr>
        <w:t xml:space="preserve"> </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left"/>
        <w:textAlignment w:val="baseline"/>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vertAlign w:val="baseline"/>
        </w:rPr>
        <w:t>(一)</w:t>
      </w:r>
      <w:r>
        <w:rPr>
          <w:rFonts w:hint="eastAsia" w:ascii="仿宋" w:hAnsi="仿宋" w:eastAsia="仿宋" w:cs="仿宋"/>
          <w:snapToGrid/>
          <w:kern w:val="2"/>
          <w:sz w:val="32"/>
          <w:szCs w:val="32"/>
        </w:rPr>
        <w:t>违反立法法第八条，</w:t>
      </w:r>
      <w:r>
        <w:rPr>
          <w:rFonts w:hint="eastAsia" w:ascii="仿宋" w:hAnsi="仿宋" w:eastAsia="仿宋" w:cs="仿宋"/>
          <w:i w:val="0"/>
          <w:caps w:val="0"/>
          <w:color w:val="000000"/>
          <w:spacing w:val="0"/>
          <w:sz w:val="32"/>
          <w:szCs w:val="32"/>
          <w:shd w:val="clear" w:fill="FFFFFF"/>
          <w:vertAlign w:val="baseline"/>
        </w:rPr>
        <w:t>对只能制定法律的事项作出规定；</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left"/>
        <w:textAlignment w:val="baseline"/>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vertAlign w:val="baseline"/>
        </w:rPr>
        <w:t>(二)超越法定权限，违法设定公民、法人和其他组织的权利与义务，或者违法设定国家机关的权力与责任；</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left"/>
        <w:textAlignment w:val="baseline"/>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vertAlign w:val="baseline"/>
        </w:rPr>
        <w:t>(</w:t>
      </w:r>
      <w:r>
        <w:rPr>
          <w:rFonts w:hint="eastAsia" w:ascii="仿宋" w:hAnsi="仿宋" w:eastAsia="仿宋" w:cs="仿宋"/>
          <w:i w:val="0"/>
          <w:caps w:val="0"/>
          <w:color w:val="000000"/>
          <w:spacing w:val="0"/>
          <w:sz w:val="32"/>
          <w:szCs w:val="32"/>
          <w:shd w:val="clear" w:fill="FFFFFF"/>
          <w:vertAlign w:val="baseline"/>
          <w:lang w:val="en-US" w:eastAsia="zh-CN"/>
        </w:rPr>
        <w:t>三</w:t>
      </w:r>
      <w:r>
        <w:rPr>
          <w:rFonts w:hint="eastAsia" w:ascii="仿宋" w:hAnsi="仿宋" w:eastAsia="仿宋" w:cs="仿宋"/>
          <w:i w:val="0"/>
          <w:caps w:val="0"/>
          <w:color w:val="000000"/>
          <w:spacing w:val="0"/>
          <w:sz w:val="32"/>
          <w:szCs w:val="32"/>
          <w:shd w:val="clear" w:fill="FFFFFF"/>
          <w:vertAlign w:val="baseline"/>
        </w:rPr>
        <w:t>)违法设定行政许可、行政处罚、行政强制</w:t>
      </w:r>
      <w:r>
        <w:rPr>
          <w:rFonts w:hint="eastAsia" w:ascii="仿宋" w:hAnsi="仿宋" w:eastAsia="仿宋" w:cs="仿宋"/>
          <w:i w:val="0"/>
          <w:caps w:val="0"/>
          <w:color w:val="000000"/>
          <w:spacing w:val="0"/>
          <w:sz w:val="32"/>
          <w:szCs w:val="32"/>
          <w:shd w:val="clear" w:fill="FFFFFF"/>
          <w:vertAlign w:val="baseline"/>
          <w:lang w:eastAsia="zh-CN"/>
        </w:rPr>
        <w:t>，</w:t>
      </w:r>
      <w:r>
        <w:rPr>
          <w:rFonts w:hint="eastAsia" w:ascii="仿宋" w:hAnsi="仿宋" w:eastAsia="仿宋" w:cs="仿宋"/>
          <w:i w:val="0"/>
          <w:caps w:val="0"/>
          <w:color w:val="000000"/>
          <w:spacing w:val="0"/>
          <w:sz w:val="32"/>
          <w:szCs w:val="32"/>
          <w:shd w:val="clear" w:fill="FFFFFF"/>
          <w:vertAlign w:val="baseline"/>
        </w:rPr>
        <w:t>或者对法律、法规设定的行政许可、行政处罚、行政强制违法作出调整或者改变；</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left"/>
        <w:textAlignment w:val="baseline"/>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vertAlign w:val="baseline"/>
        </w:rPr>
        <w:t>(</w:t>
      </w:r>
      <w:r>
        <w:rPr>
          <w:rFonts w:hint="eastAsia" w:ascii="仿宋" w:hAnsi="仿宋" w:eastAsia="仿宋" w:cs="仿宋"/>
          <w:i w:val="0"/>
          <w:caps w:val="0"/>
          <w:color w:val="000000"/>
          <w:spacing w:val="0"/>
          <w:sz w:val="32"/>
          <w:szCs w:val="32"/>
          <w:shd w:val="clear" w:fill="FFFFFF"/>
          <w:vertAlign w:val="baseline"/>
          <w:lang w:val="en-US" w:eastAsia="zh-CN"/>
        </w:rPr>
        <w:t>四</w:t>
      </w:r>
      <w:r>
        <w:rPr>
          <w:rFonts w:hint="eastAsia" w:ascii="仿宋" w:hAnsi="仿宋" w:eastAsia="仿宋" w:cs="仿宋"/>
          <w:i w:val="0"/>
          <w:caps w:val="0"/>
          <w:color w:val="000000"/>
          <w:spacing w:val="0"/>
          <w:sz w:val="32"/>
          <w:szCs w:val="32"/>
          <w:shd w:val="clear" w:fill="FFFFFF"/>
          <w:vertAlign w:val="baseline"/>
        </w:rPr>
        <w:t>)与法律、法规的规定明显不一致，或者与法律、法规的立法目的、原则明显相违背，旨在抵消、改变或者规避法律、法规的规定；</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left"/>
        <w:textAlignment w:val="baseline"/>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vertAlign w:val="baseline"/>
        </w:rPr>
        <w:t>(</w:t>
      </w:r>
      <w:r>
        <w:rPr>
          <w:rFonts w:hint="eastAsia" w:ascii="仿宋" w:hAnsi="仿宋" w:eastAsia="仿宋" w:cs="仿宋"/>
          <w:i w:val="0"/>
          <w:caps w:val="0"/>
          <w:color w:val="000000"/>
          <w:spacing w:val="0"/>
          <w:sz w:val="32"/>
          <w:szCs w:val="32"/>
          <w:shd w:val="clear" w:fill="FFFFFF"/>
          <w:vertAlign w:val="baseline"/>
          <w:lang w:val="en-US" w:eastAsia="zh-CN"/>
        </w:rPr>
        <w:t>五</w:t>
      </w:r>
      <w:r>
        <w:rPr>
          <w:rFonts w:hint="eastAsia" w:ascii="仿宋" w:hAnsi="仿宋" w:eastAsia="仿宋" w:cs="仿宋"/>
          <w:i w:val="0"/>
          <w:caps w:val="0"/>
          <w:color w:val="000000"/>
          <w:spacing w:val="0"/>
          <w:sz w:val="32"/>
          <w:szCs w:val="32"/>
          <w:shd w:val="clear" w:fill="FFFFFF"/>
          <w:vertAlign w:val="baseline"/>
        </w:rPr>
        <w:t>)与上级或者本级人民代表大会及其常务委员会的决议、决定相抵触；</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left"/>
        <w:textAlignment w:val="baseline"/>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vertAlign w:val="baseline"/>
        </w:rPr>
        <w:t>(</w:t>
      </w:r>
      <w:r>
        <w:rPr>
          <w:rFonts w:hint="eastAsia" w:ascii="仿宋" w:hAnsi="仿宋" w:eastAsia="仿宋" w:cs="仿宋"/>
          <w:i w:val="0"/>
          <w:caps w:val="0"/>
          <w:color w:val="000000"/>
          <w:spacing w:val="0"/>
          <w:sz w:val="32"/>
          <w:szCs w:val="32"/>
          <w:shd w:val="clear" w:fill="FFFFFF"/>
          <w:vertAlign w:val="baseline"/>
          <w:lang w:val="en-US" w:eastAsia="zh-CN"/>
        </w:rPr>
        <w:t>六</w:t>
      </w:r>
      <w:r>
        <w:rPr>
          <w:rFonts w:hint="eastAsia" w:ascii="仿宋" w:hAnsi="仿宋" w:eastAsia="仿宋" w:cs="仿宋"/>
          <w:i w:val="0"/>
          <w:caps w:val="0"/>
          <w:color w:val="000000"/>
          <w:spacing w:val="0"/>
          <w:sz w:val="32"/>
          <w:szCs w:val="32"/>
          <w:shd w:val="clear" w:fill="FFFFFF"/>
          <w:vertAlign w:val="baseline"/>
        </w:rPr>
        <w:t>)违反授权决定，超出授权范围；</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left"/>
        <w:textAlignment w:val="baseline"/>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vertAlign w:val="baseline"/>
        </w:rPr>
        <w:t>(</w:t>
      </w:r>
      <w:r>
        <w:rPr>
          <w:rFonts w:hint="eastAsia" w:ascii="仿宋" w:hAnsi="仿宋" w:eastAsia="仿宋" w:cs="仿宋"/>
          <w:i w:val="0"/>
          <w:caps w:val="0"/>
          <w:color w:val="000000"/>
          <w:spacing w:val="0"/>
          <w:sz w:val="32"/>
          <w:szCs w:val="32"/>
          <w:shd w:val="clear" w:fill="FFFFFF"/>
          <w:vertAlign w:val="baseline"/>
          <w:lang w:val="en-US" w:eastAsia="zh-CN"/>
        </w:rPr>
        <w:t>七</w:t>
      </w:r>
      <w:r>
        <w:rPr>
          <w:rFonts w:hint="eastAsia" w:ascii="仿宋" w:hAnsi="仿宋" w:eastAsia="仿宋" w:cs="仿宋"/>
          <w:i w:val="0"/>
          <w:caps w:val="0"/>
          <w:color w:val="000000"/>
          <w:spacing w:val="0"/>
          <w:sz w:val="32"/>
          <w:szCs w:val="32"/>
          <w:shd w:val="clear" w:fill="FFFFFF"/>
          <w:vertAlign w:val="baseline"/>
        </w:rPr>
        <w:t>)违背法定程序；</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left"/>
        <w:textAlignment w:val="baseline"/>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vertAlign w:val="baseline"/>
        </w:rPr>
        <w:t>(</w:t>
      </w:r>
      <w:r>
        <w:rPr>
          <w:rFonts w:hint="eastAsia" w:ascii="仿宋" w:hAnsi="仿宋" w:eastAsia="仿宋" w:cs="仿宋"/>
          <w:i w:val="0"/>
          <w:caps w:val="0"/>
          <w:color w:val="000000"/>
          <w:spacing w:val="0"/>
          <w:sz w:val="32"/>
          <w:szCs w:val="32"/>
          <w:shd w:val="clear" w:fill="FFFFFF"/>
          <w:vertAlign w:val="baseline"/>
          <w:lang w:val="en-US" w:eastAsia="zh-CN"/>
        </w:rPr>
        <w:t>八</w:t>
      </w:r>
      <w:r>
        <w:rPr>
          <w:rFonts w:hint="eastAsia" w:ascii="仿宋" w:hAnsi="仿宋" w:eastAsia="仿宋" w:cs="仿宋"/>
          <w:i w:val="0"/>
          <w:caps w:val="0"/>
          <w:color w:val="000000"/>
          <w:spacing w:val="0"/>
          <w:sz w:val="32"/>
          <w:szCs w:val="32"/>
          <w:shd w:val="clear" w:fill="FFFFFF"/>
          <w:vertAlign w:val="baseline"/>
        </w:rPr>
        <w:t>)其他违背法律法规规定的情形。</w:t>
      </w:r>
    </w:p>
    <w:p>
      <w:pPr>
        <w:keepNext w:val="0"/>
        <w:keepLines w:val="0"/>
        <w:pageBreakBefore w:val="0"/>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kern w:val="2"/>
          <w:lang w:eastAsia="zh-CN"/>
        </w:rPr>
      </w:pPr>
      <w:r>
        <w:rPr>
          <w:rFonts w:hint="eastAsia" w:ascii="黑体" w:hAnsi="黑体" w:eastAsia="黑体" w:cs="黑体"/>
          <w:snapToGrid/>
          <w:color w:val="auto"/>
          <w:kern w:val="2"/>
        </w:rPr>
        <w:t>第二十</w:t>
      </w:r>
      <w:r>
        <w:rPr>
          <w:rFonts w:hint="eastAsia" w:ascii="黑体" w:hAnsi="黑体" w:eastAsia="黑体" w:cs="黑体"/>
          <w:snapToGrid/>
          <w:color w:val="auto"/>
          <w:kern w:val="2"/>
          <w:lang w:val="en-US" w:eastAsia="zh-CN"/>
        </w:rPr>
        <w:t>三</w:t>
      </w:r>
      <w:r>
        <w:rPr>
          <w:rFonts w:hint="eastAsia" w:ascii="黑体" w:hAnsi="黑体" w:eastAsia="黑体" w:cs="黑体"/>
          <w:snapToGrid/>
          <w:color w:val="auto"/>
          <w:kern w:val="2"/>
        </w:rPr>
        <w:t>条</w:t>
      </w:r>
      <w:r>
        <w:rPr>
          <w:rFonts w:hint="eastAsia" w:ascii="黑体" w:hAnsi="黑体" w:eastAsia="黑体" w:cs="仿宋_GB2312"/>
          <w:snapToGrid/>
          <w:kern w:val="2"/>
        </w:rPr>
        <w:t xml:space="preserve"> </w:t>
      </w:r>
      <w:r>
        <w:rPr>
          <w:rFonts w:hint="eastAsia" w:ascii="黑体" w:hAnsi="黑体" w:eastAsia="黑体" w:cs="仿宋_GB2312"/>
          <w:snapToGrid/>
          <w:kern w:val="2"/>
          <w:lang w:val="en-US" w:eastAsia="zh-CN"/>
        </w:rPr>
        <w:t xml:space="preserve"> </w:t>
      </w:r>
      <w:r>
        <w:rPr>
          <w:rFonts w:hint="eastAsia" w:ascii="仿宋" w:hAnsi="仿宋" w:eastAsia="仿宋" w:cs="仿宋"/>
          <w:snapToGrid/>
          <w:kern w:val="2"/>
          <w:lang w:val="en-US" w:eastAsia="zh-CN"/>
        </w:rPr>
        <w:t>经</w:t>
      </w:r>
      <w:r>
        <w:rPr>
          <w:rFonts w:hint="eastAsia" w:ascii="仿宋" w:hAnsi="仿宋" w:eastAsia="仿宋" w:cs="仿宋"/>
          <w:snapToGrid/>
          <w:kern w:val="2"/>
          <w:lang w:eastAsia="zh-CN"/>
        </w:rPr>
        <w:t>审查研究，发现</w:t>
      </w:r>
      <w:r>
        <w:rPr>
          <w:rFonts w:hint="eastAsia" w:ascii="仿宋" w:hAnsi="仿宋" w:eastAsia="仿宋" w:cs="仿宋"/>
          <w:snapToGrid/>
          <w:kern w:val="2"/>
        </w:rPr>
        <w:t>规范性文件</w:t>
      </w:r>
      <w:r>
        <w:rPr>
          <w:rFonts w:hint="eastAsia" w:ascii="仿宋" w:hAnsi="仿宋" w:eastAsia="仿宋" w:cs="仿宋"/>
          <w:snapToGrid/>
          <w:kern w:val="2"/>
          <w:lang w:val="en-US" w:eastAsia="zh-CN"/>
        </w:rPr>
        <w:t>存在</w:t>
      </w:r>
      <w:r>
        <w:rPr>
          <w:rFonts w:hint="eastAsia" w:ascii="仿宋" w:hAnsi="仿宋" w:eastAsia="仿宋" w:cs="仿宋"/>
          <w:snapToGrid/>
          <w:kern w:val="2"/>
          <w:lang w:eastAsia="zh-CN"/>
        </w:rPr>
        <w:t>下列</w:t>
      </w:r>
      <w:r>
        <w:rPr>
          <w:rFonts w:hint="eastAsia" w:ascii="仿宋" w:hAnsi="仿宋" w:eastAsia="仿宋" w:cs="仿宋"/>
          <w:snapToGrid/>
          <w:kern w:val="2"/>
          <w:lang w:val="en-US" w:eastAsia="zh-CN"/>
        </w:rPr>
        <w:t>明显不适当</w:t>
      </w:r>
      <w:r>
        <w:rPr>
          <w:rFonts w:hint="eastAsia" w:ascii="仿宋" w:hAnsi="仿宋" w:eastAsia="仿宋" w:cs="仿宋"/>
          <w:snapToGrid/>
          <w:kern w:val="2"/>
          <w:lang w:eastAsia="zh-CN"/>
        </w:rPr>
        <w:t>情形之一的，应当提出意见：</w:t>
      </w:r>
    </w:p>
    <w:p>
      <w:pPr>
        <w:keepNext w:val="0"/>
        <w:keepLines w:val="0"/>
        <w:pageBreakBefore w:val="0"/>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kern w:val="2"/>
        </w:rPr>
      </w:pPr>
      <w:r>
        <w:rPr>
          <w:rFonts w:hint="eastAsia" w:ascii="仿宋" w:hAnsi="仿宋" w:eastAsia="仿宋" w:cs="仿宋"/>
          <w:snapToGrid/>
          <w:kern w:val="2"/>
        </w:rPr>
        <w:t>（一）明显违背社会主义核心价值观和公序良俗；</w:t>
      </w:r>
    </w:p>
    <w:p>
      <w:pPr>
        <w:keepNext w:val="0"/>
        <w:keepLines w:val="0"/>
        <w:pageBreakBefore w:val="0"/>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kern w:val="2"/>
        </w:rPr>
      </w:pPr>
      <w:r>
        <w:rPr>
          <w:rFonts w:hint="eastAsia" w:ascii="仿宋" w:hAnsi="仿宋" w:eastAsia="仿宋" w:cs="仿宋"/>
          <w:snapToGrid/>
          <w:kern w:val="2"/>
        </w:rPr>
        <w:t>（二）对公民、法人或者其他组织的权利和义务的规定明显不合理；</w:t>
      </w:r>
    </w:p>
    <w:p>
      <w:pPr>
        <w:keepNext w:val="0"/>
        <w:keepLines w:val="0"/>
        <w:pageBreakBefore w:val="0"/>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kern w:val="2"/>
        </w:rPr>
      </w:pPr>
      <w:r>
        <w:rPr>
          <w:rFonts w:hint="eastAsia" w:ascii="仿宋" w:hAnsi="仿宋" w:eastAsia="仿宋" w:cs="仿宋"/>
          <w:snapToGrid/>
          <w:kern w:val="2"/>
        </w:rPr>
        <w:t>（三）为实现制定目的所规定的手段与制定目的明显不匹配；</w:t>
      </w:r>
    </w:p>
    <w:p>
      <w:pPr>
        <w:keepNext w:val="0"/>
        <w:keepLines w:val="0"/>
        <w:pageBreakBefore w:val="0"/>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kern w:val="2"/>
        </w:rPr>
      </w:pPr>
      <w:r>
        <w:rPr>
          <w:rFonts w:hint="eastAsia" w:ascii="仿宋" w:hAnsi="仿宋" w:eastAsia="仿宋" w:cs="仿宋"/>
          <w:snapToGrid/>
          <w:kern w:val="2"/>
        </w:rPr>
        <w:t xml:space="preserve">（四）因现实情况发生重大变化而不宜继续施行；  </w:t>
      </w:r>
    </w:p>
    <w:p>
      <w:pPr>
        <w:keepNext w:val="0"/>
        <w:keepLines w:val="0"/>
        <w:pageBreakBefore w:val="0"/>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kern w:val="2"/>
        </w:rPr>
      </w:pPr>
      <w:r>
        <w:rPr>
          <w:rFonts w:hint="eastAsia" w:ascii="仿宋" w:hAnsi="仿宋" w:eastAsia="仿宋" w:cs="仿宋"/>
          <w:snapToGrid/>
          <w:kern w:val="2"/>
        </w:rPr>
        <w:t>（五）其他明显不适当的情形。</w:t>
      </w:r>
    </w:p>
    <w:p>
      <w:pPr>
        <w:keepNext w:val="0"/>
        <w:keepLines w:val="0"/>
        <w:pageBreakBefore w:val="0"/>
        <w:kinsoku/>
        <w:wordWrap/>
        <w:overflowPunct/>
        <w:autoSpaceDE/>
        <w:autoSpaceDN/>
        <w:bidi w:val="0"/>
        <w:adjustRightInd w:val="0"/>
        <w:snapToGrid w:val="0"/>
        <w:spacing w:line="600" w:lineRule="exact"/>
        <w:ind w:right="0" w:rightChars="0" w:firstLine="640" w:firstLineChars="200"/>
        <w:rPr>
          <w:rFonts w:ascii="楷体" w:hAnsi="楷体" w:eastAsia="楷体" w:cs="楷体"/>
          <w:color w:val="FF0000"/>
          <w:sz w:val="24"/>
          <w:szCs w:val="24"/>
        </w:rPr>
      </w:pPr>
      <w:r>
        <w:rPr>
          <w:rFonts w:hint="eastAsia" w:ascii="黑体" w:hAnsi="黑体" w:eastAsia="黑体" w:cs="仿宋_GB2312"/>
          <w:b w:val="0"/>
          <w:bCs w:val="0"/>
          <w:snapToGrid/>
        </w:rPr>
        <w:t>第二十</w:t>
      </w:r>
      <w:r>
        <w:rPr>
          <w:rFonts w:hint="eastAsia" w:ascii="黑体" w:hAnsi="黑体" w:eastAsia="黑体" w:cs="仿宋_GB2312"/>
          <w:b w:val="0"/>
          <w:bCs w:val="0"/>
          <w:snapToGrid/>
          <w:lang w:val="en-US" w:eastAsia="zh-CN"/>
        </w:rPr>
        <w:t>四</w:t>
      </w:r>
      <w:r>
        <w:rPr>
          <w:rFonts w:hint="eastAsia" w:ascii="黑体" w:hAnsi="黑体" w:eastAsia="黑体" w:cs="仿宋_GB2312"/>
          <w:b w:val="0"/>
          <w:bCs w:val="0"/>
          <w:snapToGrid/>
        </w:rPr>
        <w:t>条</w:t>
      </w:r>
      <w:r>
        <w:rPr>
          <w:rFonts w:hint="eastAsia" w:ascii="黑体" w:hAnsi="黑体" w:eastAsia="黑体" w:cs="仿宋_GB2312"/>
          <w:snapToGrid/>
        </w:rPr>
        <w:t xml:space="preserve">  </w:t>
      </w:r>
      <w:r>
        <w:rPr>
          <w:rFonts w:hint="eastAsia" w:ascii="仿宋" w:hAnsi="仿宋" w:eastAsia="仿宋" w:cs="仿宋"/>
          <w:snapToGrid/>
          <w:color w:val="auto"/>
        </w:rPr>
        <w:t>对</w:t>
      </w:r>
      <w:r>
        <w:rPr>
          <w:rFonts w:hint="eastAsia" w:ascii="仿宋" w:hAnsi="仿宋" w:eastAsia="仿宋" w:cs="仿宋"/>
          <w:snapToGrid/>
          <w:color w:val="auto"/>
          <w:lang w:val="en-US" w:eastAsia="zh-CN"/>
        </w:rPr>
        <w:t>报送的</w:t>
      </w:r>
      <w:r>
        <w:rPr>
          <w:rFonts w:hint="eastAsia" w:ascii="仿宋" w:hAnsi="仿宋" w:eastAsia="仿宋" w:cs="仿宋"/>
          <w:snapToGrid/>
          <w:color w:val="auto"/>
        </w:rPr>
        <w:t>规范性文件</w:t>
      </w:r>
      <w:r>
        <w:rPr>
          <w:rFonts w:hint="eastAsia" w:ascii="仿宋" w:hAnsi="仿宋" w:eastAsia="仿宋" w:cs="仿宋"/>
          <w:snapToGrid/>
          <w:color w:val="auto"/>
          <w:lang w:val="en-US" w:eastAsia="zh-CN"/>
        </w:rPr>
        <w:t>经审查</w:t>
      </w:r>
      <w:r>
        <w:rPr>
          <w:rFonts w:hint="eastAsia" w:ascii="仿宋" w:hAnsi="仿宋" w:eastAsia="仿宋" w:cs="仿宋"/>
          <w:snapToGrid/>
          <w:color w:val="auto"/>
        </w:rPr>
        <w:t>符合</w:t>
      </w:r>
      <w:r>
        <w:rPr>
          <w:rFonts w:hint="eastAsia" w:ascii="仿宋" w:hAnsi="仿宋" w:eastAsia="仿宋" w:cs="仿宋"/>
          <w:snapToGrid/>
          <w:color w:val="auto"/>
          <w:lang w:val="en-US" w:eastAsia="zh-CN"/>
        </w:rPr>
        <w:t>相关</w:t>
      </w:r>
      <w:r>
        <w:rPr>
          <w:rFonts w:hint="eastAsia" w:ascii="仿宋" w:hAnsi="仿宋" w:eastAsia="仿宋" w:cs="仿宋"/>
          <w:snapToGrid/>
          <w:color w:val="auto"/>
        </w:rPr>
        <w:t>规定的，应当直接备案</w:t>
      </w:r>
      <w:r>
        <w:rPr>
          <w:rFonts w:hint="eastAsia" w:ascii="仿宋" w:hAnsi="仿宋" w:eastAsia="仿宋" w:cs="仿宋"/>
          <w:snapToGrid/>
          <w:color w:val="auto"/>
          <w:lang w:eastAsia="zh-CN"/>
        </w:rPr>
        <w:t>；</w:t>
      </w:r>
      <w:r>
        <w:rPr>
          <w:rFonts w:hint="eastAsia" w:ascii="仿宋" w:hAnsi="仿宋" w:eastAsia="仿宋" w:cs="仿宋"/>
          <w:snapToGrid/>
          <w:color w:val="auto"/>
        </w:rPr>
        <w:t>存在名称使用、体例格式、文字表述等不规范情形的，应当将相关情况书面告知</w:t>
      </w:r>
      <w:r>
        <w:rPr>
          <w:rFonts w:hint="eastAsia" w:ascii="仿宋" w:hAnsi="仿宋" w:eastAsia="仿宋" w:cs="仿宋"/>
          <w:snapToGrid/>
          <w:color w:val="auto"/>
          <w:lang w:val="en-US" w:eastAsia="zh-CN"/>
        </w:rPr>
        <w:t>制定机关</w:t>
      </w:r>
      <w:r>
        <w:rPr>
          <w:rFonts w:hint="eastAsia" w:ascii="仿宋" w:hAnsi="仿宋" w:eastAsia="仿宋" w:cs="仿宋"/>
          <w:snapToGrid/>
          <w:color w:val="auto"/>
          <w:lang w:eastAsia="zh-CN"/>
        </w:rPr>
        <w:t>；</w:t>
      </w:r>
      <w:r>
        <w:rPr>
          <w:rFonts w:hint="eastAsia" w:ascii="仿宋" w:hAnsi="仿宋" w:eastAsia="仿宋" w:cs="仿宋"/>
          <w:snapToGrid/>
          <w:color w:val="auto"/>
        </w:rPr>
        <w:t>发现已经备案的规范性文件存在问题的，可以重新启动审查程序。</w:t>
      </w:r>
    </w:p>
    <w:p>
      <w:pPr>
        <w:keepNext w:val="0"/>
        <w:keepLines w:val="0"/>
        <w:pageBreakBefore w:val="0"/>
        <w:shd w:val="clear" w:color="auto" w:fill="FFFFFF"/>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rPr>
      </w:pPr>
      <w:r>
        <w:rPr>
          <w:rFonts w:hint="eastAsia" w:ascii="黑体" w:hAnsi="黑体" w:eastAsia="黑体" w:cs="仿宋_GB2312"/>
          <w:b w:val="0"/>
          <w:bCs w:val="0"/>
          <w:snapToGrid/>
        </w:rPr>
        <w:t>第</w:t>
      </w:r>
      <w:r>
        <w:rPr>
          <w:rFonts w:hint="eastAsia" w:ascii="黑体" w:hAnsi="黑体" w:eastAsia="黑体" w:cs="仿宋_GB2312"/>
          <w:b w:val="0"/>
          <w:bCs w:val="0"/>
          <w:snapToGrid/>
          <w:lang w:val="en-US" w:eastAsia="zh-CN"/>
        </w:rPr>
        <w:t>二</w:t>
      </w:r>
      <w:r>
        <w:rPr>
          <w:rFonts w:hint="eastAsia" w:ascii="黑体" w:hAnsi="黑体" w:eastAsia="黑体" w:cs="仿宋_GB2312"/>
          <w:b w:val="0"/>
          <w:bCs w:val="0"/>
          <w:snapToGrid/>
        </w:rPr>
        <w:t>十</w:t>
      </w:r>
      <w:r>
        <w:rPr>
          <w:rFonts w:hint="eastAsia" w:ascii="黑体" w:hAnsi="黑体" w:eastAsia="黑体" w:cs="仿宋_GB2312"/>
          <w:b w:val="0"/>
          <w:bCs w:val="0"/>
          <w:snapToGrid/>
          <w:lang w:val="en-US" w:eastAsia="zh-CN"/>
        </w:rPr>
        <w:t>五</w:t>
      </w:r>
      <w:r>
        <w:rPr>
          <w:rFonts w:hint="eastAsia" w:ascii="黑体" w:hAnsi="黑体" w:eastAsia="黑体" w:cs="仿宋_GB2312"/>
          <w:b w:val="0"/>
          <w:bCs w:val="0"/>
          <w:snapToGrid/>
        </w:rPr>
        <w:t>条</w:t>
      </w:r>
      <w:r>
        <w:rPr>
          <w:rFonts w:hint="eastAsia" w:ascii="黑体" w:hAnsi="黑体" w:eastAsia="黑体" w:cs="仿宋_GB2312"/>
          <w:snapToGrid/>
        </w:rPr>
        <w:t xml:space="preserve"> </w:t>
      </w:r>
      <w:r>
        <w:rPr>
          <w:rFonts w:hint="eastAsia" w:ascii="黑体" w:hAnsi="黑体" w:eastAsia="黑体" w:cs="仿宋_GB2312"/>
          <w:snapToGrid/>
          <w:lang w:val="en-US" w:eastAsia="zh-CN"/>
        </w:rPr>
        <w:t xml:space="preserve"> </w:t>
      </w:r>
      <w:r>
        <w:rPr>
          <w:rFonts w:hint="eastAsia" w:ascii="仿宋" w:hAnsi="仿宋" w:eastAsia="仿宋" w:cs="仿宋"/>
          <w:snapToGrid/>
        </w:rPr>
        <w:t>规范性文件存在下列情形之一</w:t>
      </w:r>
      <w:r>
        <w:rPr>
          <w:rFonts w:hint="eastAsia" w:ascii="仿宋" w:hAnsi="仿宋" w:eastAsia="仿宋" w:cs="仿宋"/>
          <w:snapToGrid/>
          <w:lang w:val="en-US" w:eastAsia="zh-CN"/>
        </w:rPr>
        <w:t>的</w:t>
      </w:r>
      <w:r>
        <w:rPr>
          <w:rFonts w:hint="eastAsia" w:ascii="仿宋" w:hAnsi="仿宋" w:eastAsia="仿宋" w:cs="仿宋"/>
          <w:snapToGrid/>
        </w:rPr>
        <w:t>，不予备案通过，由制定机关限期纠正：</w:t>
      </w:r>
    </w:p>
    <w:p>
      <w:pPr>
        <w:keepNext w:val="0"/>
        <w:keepLines w:val="0"/>
        <w:pageBreakBefore w:val="0"/>
        <w:shd w:val="clear" w:color="auto" w:fill="FFFFFF"/>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rPr>
      </w:pPr>
      <w:r>
        <w:rPr>
          <w:rFonts w:hint="eastAsia" w:ascii="仿宋" w:hAnsi="仿宋" w:eastAsia="仿宋" w:cs="仿宋"/>
          <w:snapToGrid/>
        </w:rPr>
        <w:t>（一）违反法律、法规规定的；</w:t>
      </w:r>
    </w:p>
    <w:p>
      <w:pPr>
        <w:keepNext w:val="0"/>
        <w:keepLines w:val="0"/>
        <w:pageBreakBefore w:val="0"/>
        <w:shd w:val="clear" w:color="auto" w:fill="FFFFFF"/>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rPr>
      </w:pPr>
      <w:r>
        <w:rPr>
          <w:rFonts w:hint="eastAsia" w:ascii="仿宋" w:hAnsi="仿宋" w:eastAsia="仿宋" w:cs="仿宋"/>
          <w:snapToGrid/>
        </w:rPr>
        <w:t>（二）同上</w:t>
      </w:r>
      <w:r>
        <w:rPr>
          <w:rFonts w:hint="eastAsia" w:ascii="仿宋" w:hAnsi="仿宋" w:eastAsia="仿宋" w:cs="仿宋"/>
          <w:snapToGrid/>
          <w:lang w:val="en-US" w:eastAsia="zh-CN"/>
        </w:rPr>
        <w:t>级</w:t>
      </w:r>
      <w:r>
        <w:rPr>
          <w:rFonts w:hint="eastAsia" w:ascii="仿宋" w:hAnsi="仿宋" w:eastAsia="仿宋" w:cs="仿宋"/>
          <w:snapToGrid/>
        </w:rPr>
        <w:t>规范性文件相抵触的；</w:t>
      </w:r>
    </w:p>
    <w:p>
      <w:pPr>
        <w:keepNext w:val="0"/>
        <w:keepLines w:val="0"/>
        <w:pageBreakBefore w:val="0"/>
        <w:shd w:val="clear" w:color="auto" w:fill="FFFFFF"/>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rPr>
      </w:pPr>
      <w:r>
        <w:rPr>
          <w:rFonts w:hint="eastAsia" w:ascii="仿宋" w:hAnsi="仿宋" w:eastAsia="仿宋" w:cs="仿宋"/>
          <w:snapToGrid/>
        </w:rPr>
        <w:t>（三）明显不合理的；</w:t>
      </w:r>
    </w:p>
    <w:p>
      <w:pPr>
        <w:keepNext w:val="0"/>
        <w:keepLines w:val="0"/>
        <w:pageBreakBefore w:val="0"/>
        <w:shd w:val="clear" w:color="auto" w:fill="FFFFFF"/>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rPr>
      </w:pPr>
      <w:r>
        <w:rPr>
          <w:rFonts w:hint="eastAsia" w:ascii="仿宋" w:hAnsi="仿宋" w:eastAsia="仿宋" w:cs="仿宋"/>
          <w:snapToGrid/>
        </w:rPr>
        <w:t>（四）不符合制定权限的；</w:t>
      </w:r>
    </w:p>
    <w:p>
      <w:pPr>
        <w:keepNext w:val="0"/>
        <w:keepLines w:val="0"/>
        <w:pageBreakBefore w:val="0"/>
        <w:shd w:val="clear" w:color="auto" w:fill="FFFFFF"/>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rPr>
      </w:pPr>
      <w:r>
        <w:rPr>
          <w:rFonts w:hint="eastAsia" w:ascii="仿宋" w:hAnsi="仿宋" w:eastAsia="仿宋" w:cs="仿宋"/>
          <w:snapToGrid/>
        </w:rPr>
        <w:t>（五）其他需要纠正的情形。</w:t>
      </w:r>
    </w:p>
    <w:p>
      <w:pPr>
        <w:keepNext w:val="0"/>
        <w:keepLines w:val="0"/>
        <w:pageBreakBefore w:val="0"/>
        <w:shd w:val="clear" w:color="auto" w:fill="FFFFFF"/>
        <w:kinsoku/>
        <w:wordWrap/>
        <w:overflowPunct/>
        <w:autoSpaceDE/>
        <w:autoSpaceDN/>
        <w:bidi w:val="0"/>
        <w:adjustRightInd w:val="0"/>
        <w:snapToGrid w:val="0"/>
        <w:spacing w:line="600" w:lineRule="exact"/>
        <w:ind w:right="0" w:rightChars="0" w:firstLine="640" w:firstLineChars="200"/>
        <w:rPr>
          <w:rFonts w:hint="eastAsia" w:ascii="仿宋" w:hAnsi="仿宋" w:eastAsia="仿宋" w:cs="仿宋"/>
          <w:snapToGrid/>
        </w:rPr>
      </w:pPr>
      <w:r>
        <w:rPr>
          <w:rFonts w:hint="eastAsia" w:ascii="仿宋" w:hAnsi="仿宋" w:eastAsia="仿宋" w:cs="仿宋"/>
          <w:snapToGrid/>
        </w:rPr>
        <w:t>制定机关应当在收到纠正要求后两个月内研究提出意见，并向具体审查机构反馈相关处理情况。</w:t>
      </w:r>
    </w:p>
    <w:p>
      <w:pPr>
        <w:keepNext w:val="0"/>
        <w:keepLines w:val="0"/>
        <w:pageBreakBefore w:val="0"/>
        <w:widowControl w:val="0"/>
        <w:kinsoku/>
        <w:wordWrap/>
        <w:overflowPunct/>
        <w:autoSpaceDE/>
        <w:autoSpaceDN/>
        <w:bidi w:val="0"/>
        <w:adjustRightInd w:val="0"/>
        <w:snapToGrid w:val="0"/>
        <w:spacing w:line="600" w:lineRule="exact"/>
        <w:ind w:left="0" w:leftChars="0" w:right="0" w:rightChars="0" w:firstLine="640" w:firstLineChars="200"/>
        <w:jc w:val="both"/>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rPr>
        <w:t>第</w:t>
      </w:r>
      <w:r>
        <w:rPr>
          <w:rFonts w:hint="eastAsia" w:ascii="黑体" w:hAnsi="黑体" w:eastAsia="黑体" w:cs="黑体"/>
          <w:color w:val="auto"/>
          <w:sz w:val="32"/>
          <w:szCs w:val="32"/>
          <w:lang w:val="en-US" w:eastAsia="zh-CN"/>
        </w:rPr>
        <w:t>二</w:t>
      </w:r>
      <w:r>
        <w:rPr>
          <w:rFonts w:hint="eastAsia" w:ascii="黑体" w:hAnsi="黑体" w:eastAsia="黑体" w:cs="黑体"/>
          <w:color w:val="auto"/>
          <w:sz w:val="32"/>
          <w:szCs w:val="32"/>
        </w:rPr>
        <w:t>十</w:t>
      </w:r>
      <w:r>
        <w:rPr>
          <w:rFonts w:hint="eastAsia" w:ascii="黑体" w:hAnsi="黑体" w:eastAsia="黑体" w:cs="黑体"/>
          <w:color w:val="auto"/>
          <w:sz w:val="32"/>
          <w:szCs w:val="32"/>
          <w:lang w:val="en-US" w:eastAsia="zh-CN"/>
        </w:rPr>
        <w:t>六</w:t>
      </w:r>
      <w:r>
        <w:rPr>
          <w:rFonts w:hint="eastAsia" w:ascii="黑体" w:hAnsi="黑体" w:eastAsia="黑体" w:cs="黑体"/>
          <w:color w:val="auto"/>
          <w:sz w:val="32"/>
          <w:szCs w:val="32"/>
        </w:rPr>
        <w:t xml:space="preserve">条 </w:t>
      </w:r>
      <w:r>
        <w:rPr>
          <w:rFonts w:hint="eastAsia" w:ascii="仿宋" w:hAnsi="仿宋" w:eastAsia="仿宋" w:cs="仿宋"/>
          <w:color w:val="auto"/>
          <w:sz w:val="32"/>
          <w:szCs w:val="32"/>
        </w:rPr>
        <w:t xml:space="preserve"> 制定机关按照</w:t>
      </w:r>
      <w:r>
        <w:rPr>
          <w:rFonts w:hint="eastAsia" w:ascii="仿宋" w:hAnsi="仿宋" w:eastAsia="仿宋" w:cs="仿宋"/>
          <w:color w:val="auto"/>
          <w:sz w:val="32"/>
          <w:szCs w:val="32"/>
          <w:lang w:val="en-US" w:eastAsia="zh-CN"/>
        </w:rPr>
        <w:t>纠正要求</w:t>
      </w:r>
      <w:r>
        <w:rPr>
          <w:rFonts w:hint="eastAsia" w:ascii="仿宋" w:hAnsi="仿宋" w:eastAsia="仿宋" w:cs="仿宋"/>
          <w:color w:val="auto"/>
          <w:sz w:val="32"/>
          <w:szCs w:val="32"/>
        </w:rPr>
        <w:t>对相关规范性文件进行修改、废止的，审查终止。</w:t>
      </w:r>
    </w:p>
    <w:p>
      <w:pPr>
        <w:keepNext w:val="0"/>
        <w:keepLines w:val="0"/>
        <w:pageBreakBefore w:val="0"/>
        <w:widowControl w:val="0"/>
        <w:kinsoku/>
        <w:wordWrap/>
        <w:overflowPunct/>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黑体" w:hAnsi="黑体" w:eastAsia="黑体" w:cs="黑体"/>
          <w:color w:val="auto"/>
          <w:sz w:val="32"/>
          <w:szCs w:val="32"/>
        </w:rPr>
        <w:t>第</w:t>
      </w:r>
      <w:r>
        <w:rPr>
          <w:rFonts w:hint="eastAsia" w:ascii="黑体" w:hAnsi="黑体" w:eastAsia="黑体" w:cs="黑体"/>
          <w:color w:val="auto"/>
          <w:sz w:val="32"/>
          <w:szCs w:val="32"/>
          <w:lang w:val="en-US" w:eastAsia="zh-CN"/>
        </w:rPr>
        <w:t>二</w:t>
      </w:r>
      <w:r>
        <w:rPr>
          <w:rFonts w:hint="eastAsia" w:ascii="黑体" w:hAnsi="黑体" w:eastAsia="黑体" w:cs="黑体"/>
          <w:color w:val="auto"/>
          <w:sz w:val="32"/>
          <w:szCs w:val="32"/>
        </w:rPr>
        <w:t>十</w:t>
      </w:r>
      <w:r>
        <w:rPr>
          <w:rFonts w:hint="eastAsia" w:ascii="黑体" w:hAnsi="黑体" w:eastAsia="黑体" w:cs="黑体"/>
          <w:color w:val="auto"/>
          <w:sz w:val="32"/>
          <w:szCs w:val="32"/>
          <w:lang w:val="en-US" w:eastAsia="zh-CN"/>
        </w:rPr>
        <w:t>七</w:t>
      </w:r>
      <w:r>
        <w:rPr>
          <w:rFonts w:hint="eastAsia" w:ascii="黑体" w:hAnsi="黑体" w:eastAsia="黑体" w:cs="黑体"/>
          <w:color w:val="auto"/>
          <w:sz w:val="32"/>
          <w:szCs w:val="32"/>
        </w:rPr>
        <w:t xml:space="preserve">条 </w:t>
      </w:r>
      <w:r>
        <w:rPr>
          <w:rFonts w:hint="eastAsia" w:ascii="仿宋" w:hAnsi="仿宋" w:eastAsia="仿宋" w:cs="仿宋"/>
          <w:color w:val="auto"/>
          <w:sz w:val="32"/>
          <w:szCs w:val="32"/>
        </w:rPr>
        <w:t xml:space="preserve"> 制定机关按照书面审查研究意见修改、废止的相关规范性文件，应当重新公布</w:t>
      </w:r>
      <w:r>
        <w:rPr>
          <w:rFonts w:hint="eastAsia" w:ascii="仿宋" w:hAnsi="仿宋" w:eastAsia="仿宋" w:cs="仿宋"/>
          <w:color w:val="auto"/>
          <w:sz w:val="32"/>
          <w:szCs w:val="32"/>
          <w:lang w:val="en-US" w:eastAsia="zh-CN"/>
        </w:rPr>
        <w:t>并</w:t>
      </w:r>
      <w:r>
        <w:rPr>
          <w:rFonts w:hint="eastAsia" w:ascii="仿宋" w:hAnsi="仿宋" w:eastAsia="仿宋" w:cs="仿宋"/>
          <w:color w:val="auto"/>
          <w:sz w:val="32"/>
          <w:szCs w:val="32"/>
        </w:rPr>
        <w:t>报送备案。</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cs="仿宋"/>
          <w:shd w:val="clear" w:color="auto" w:fill="FFFFFF"/>
        </w:rPr>
      </w:pPr>
      <w:r>
        <w:rPr>
          <w:rFonts w:hint="eastAsia" w:ascii="黑体" w:hAnsi="黑体" w:eastAsia="黑体" w:cs="仿宋_GB2312"/>
          <w:b w:val="0"/>
          <w:bCs w:val="0"/>
          <w:snapToGrid/>
          <w:color w:val="auto"/>
        </w:rPr>
        <w:t>第</w:t>
      </w:r>
      <w:r>
        <w:rPr>
          <w:rFonts w:hint="eastAsia" w:ascii="黑体" w:hAnsi="黑体" w:eastAsia="黑体" w:cs="仿宋_GB2312"/>
          <w:b w:val="0"/>
          <w:bCs w:val="0"/>
          <w:snapToGrid/>
          <w:color w:val="auto"/>
          <w:lang w:val="en-US" w:eastAsia="zh-CN"/>
        </w:rPr>
        <w:t>二</w:t>
      </w:r>
      <w:r>
        <w:rPr>
          <w:rFonts w:hint="eastAsia" w:ascii="黑体" w:hAnsi="黑体" w:eastAsia="黑体" w:cs="仿宋_GB2312"/>
          <w:b w:val="0"/>
          <w:bCs w:val="0"/>
          <w:snapToGrid/>
          <w:color w:val="auto"/>
        </w:rPr>
        <w:t>十</w:t>
      </w:r>
      <w:r>
        <w:rPr>
          <w:rFonts w:hint="eastAsia" w:ascii="黑体" w:hAnsi="黑体" w:eastAsia="黑体" w:cs="仿宋_GB2312"/>
          <w:b w:val="0"/>
          <w:bCs w:val="0"/>
          <w:snapToGrid/>
          <w:color w:val="auto"/>
          <w:lang w:val="en-US" w:eastAsia="zh-CN"/>
        </w:rPr>
        <w:t>八</w:t>
      </w:r>
      <w:r>
        <w:rPr>
          <w:rFonts w:hint="eastAsia" w:ascii="黑体" w:hAnsi="黑体" w:eastAsia="黑体" w:cs="仿宋_GB2312"/>
          <w:b w:val="0"/>
          <w:bCs w:val="0"/>
          <w:snapToGrid/>
          <w:color w:val="auto"/>
        </w:rPr>
        <w:t>条</w:t>
      </w:r>
      <w:r>
        <w:rPr>
          <w:rFonts w:hint="eastAsia" w:ascii="黑体" w:hAnsi="黑体" w:eastAsia="黑体" w:cs="仿宋_GB2312"/>
          <w:b/>
          <w:bCs/>
          <w:snapToGrid/>
          <w:color w:val="auto"/>
        </w:rPr>
        <w:t xml:space="preserve"> </w:t>
      </w:r>
      <w:r>
        <w:rPr>
          <w:rFonts w:hint="eastAsia" w:ascii="黑体" w:hAnsi="黑体" w:eastAsia="黑体"/>
          <w:shd w:val="clear" w:color="auto" w:fill="FFFFFF"/>
        </w:rPr>
        <w:t xml:space="preserve"> </w:t>
      </w:r>
      <w:r>
        <w:rPr>
          <w:rFonts w:hint="eastAsia" w:ascii="仿宋" w:hAnsi="仿宋" w:eastAsia="仿宋" w:cs="仿宋"/>
          <w:shd w:val="clear" w:color="auto" w:fill="FFFFFF"/>
        </w:rPr>
        <w:t>县级以上人民代表大会常务委员会应当建立健全人民代表大会常务委员会听取和审议规范性文件备案审查工作情况报告制度。</w:t>
      </w:r>
    </w:p>
    <w:p>
      <w:pPr>
        <w:keepNext w:val="0"/>
        <w:keepLines w:val="0"/>
        <w:pageBreakBefore w:val="0"/>
        <w:widowControl w:val="0"/>
        <w:kinsoku/>
        <w:wordWrap/>
        <w:overflowPunct/>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cs="仿宋"/>
          <w:shd w:val="clear" w:color="auto" w:fill="FFFFFF"/>
        </w:rPr>
      </w:pPr>
      <w:r>
        <w:rPr>
          <w:rFonts w:hint="eastAsia" w:ascii="仿宋" w:hAnsi="仿宋" w:eastAsia="仿宋" w:cs="仿宋"/>
          <w:shd w:val="clear" w:color="auto" w:fill="FFFFFF"/>
        </w:rPr>
        <w:t>县级以上人民代表大会常务委员会法制工作机构应当每年向</w:t>
      </w:r>
      <w:r>
        <w:rPr>
          <w:rFonts w:hint="eastAsia" w:ascii="仿宋" w:hAnsi="仿宋" w:eastAsia="仿宋" w:cs="仿宋"/>
          <w:shd w:val="clear" w:color="auto" w:fill="FFFFFF"/>
          <w:lang w:val="en-US" w:eastAsia="zh-CN"/>
        </w:rPr>
        <w:t>本级</w:t>
      </w:r>
      <w:r>
        <w:rPr>
          <w:rFonts w:hint="eastAsia" w:ascii="仿宋" w:hAnsi="仿宋" w:eastAsia="仿宋" w:cs="仿宋"/>
          <w:shd w:val="clear" w:color="auto" w:fill="FFFFFF"/>
        </w:rPr>
        <w:t>人民代表大会常务委员会报告规范性文件备案审查工作情况。各专门委员会、常务委员会工作机构应当将规范性文件审查工作情况纳入其年度工作报告。</w:t>
      </w:r>
    </w:p>
    <w:p>
      <w:pPr>
        <w:keepNext w:val="0"/>
        <w:keepLines w:val="0"/>
        <w:pageBreakBefore w:val="0"/>
        <w:widowControl w:val="0"/>
        <w:kinsoku/>
        <w:wordWrap/>
        <w:overflowPunct/>
        <w:autoSpaceDE/>
        <w:autoSpaceDN/>
        <w:bidi w:val="0"/>
        <w:adjustRightInd w:val="0"/>
        <w:snapToGrid w:val="0"/>
        <w:spacing w:line="600" w:lineRule="exact"/>
        <w:ind w:left="0" w:leftChars="0" w:right="0" w:rightChars="0" w:firstLine="640" w:firstLineChars="200"/>
        <w:jc w:val="both"/>
        <w:textAlignment w:val="auto"/>
        <w:outlineLvl w:val="9"/>
        <w:rPr>
          <w:rFonts w:ascii="黑体" w:hAnsi="黑体" w:eastAsia="黑体"/>
          <w:shd w:val="clear" w:color="auto" w:fill="FFFFFF"/>
        </w:rPr>
      </w:pPr>
      <w:r>
        <w:rPr>
          <w:rFonts w:hint="eastAsia" w:ascii="仿宋" w:hAnsi="仿宋" w:eastAsia="仿宋" w:cs="仿宋"/>
          <w:color w:val="auto"/>
          <w:sz w:val="32"/>
          <w:szCs w:val="32"/>
        </w:rPr>
        <w:t>备案审查工作情况报告根据常委会组成人员的审议意见修改后，在</w:t>
      </w:r>
      <w:r>
        <w:rPr>
          <w:rFonts w:hint="eastAsia" w:ascii="仿宋" w:hAnsi="仿宋" w:eastAsia="仿宋" w:cs="仿宋"/>
          <w:color w:val="auto"/>
          <w:sz w:val="32"/>
          <w:szCs w:val="32"/>
          <w:lang w:val="en-US" w:eastAsia="zh-CN"/>
        </w:rPr>
        <w:t>本级</w:t>
      </w:r>
      <w:r>
        <w:rPr>
          <w:rFonts w:hint="eastAsia" w:ascii="仿宋" w:hAnsi="仿宋" w:eastAsia="仿宋" w:cs="仿宋"/>
          <w:color w:val="auto"/>
          <w:sz w:val="32"/>
          <w:szCs w:val="32"/>
        </w:rPr>
        <w:t>人大常委会公报刊载。</w:t>
      </w:r>
    </w:p>
    <w:p>
      <w:pPr>
        <w:keepNext w:val="0"/>
        <w:keepLines w:val="0"/>
        <w:pageBreakBefore w:val="0"/>
        <w:kinsoku/>
        <w:wordWrap/>
        <w:overflowPunct/>
        <w:topLinePunct/>
        <w:autoSpaceDE/>
        <w:autoSpaceDN/>
        <w:bidi w:val="0"/>
        <w:adjustRightInd w:val="0"/>
        <w:snapToGrid w:val="0"/>
        <w:spacing w:line="600" w:lineRule="exact"/>
        <w:ind w:right="0" w:rightChars="0" w:firstLine="640" w:firstLineChars="200"/>
        <w:rPr>
          <w:rFonts w:hint="eastAsia" w:ascii="仿宋" w:hAnsi="仿宋" w:eastAsia="仿宋" w:cs="仿宋"/>
          <w:shd w:val="clear" w:color="auto" w:fill="FFFFFF"/>
        </w:rPr>
      </w:pPr>
      <w:r>
        <w:rPr>
          <w:rFonts w:hint="eastAsia" w:ascii="黑体" w:hAnsi="黑体" w:eastAsia="黑体"/>
          <w:b w:val="0"/>
          <w:bCs/>
          <w:shd w:val="clear" w:color="auto" w:fill="FFFFFF"/>
        </w:rPr>
        <w:t>第</w:t>
      </w:r>
      <w:r>
        <w:rPr>
          <w:rFonts w:hint="eastAsia" w:ascii="黑体" w:hAnsi="黑体" w:eastAsia="黑体"/>
          <w:b w:val="0"/>
          <w:bCs/>
          <w:shd w:val="clear" w:color="auto" w:fill="FFFFFF"/>
          <w:lang w:val="en-US" w:eastAsia="zh-CN"/>
        </w:rPr>
        <w:t>二十九</w:t>
      </w:r>
      <w:r>
        <w:rPr>
          <w:rFonts w:hint="eastAsia" w:ascii="黑体" w:hAnsi="黑体" w:eastAsia="黑体"/>
          <w:b w:val="0"/>
          <w:bCs/>
          <w:shd w:val="clear" w:color="auto" w:fill="FFFFFF"/>
        </w:rPr>
        <w:t>条</w:t>
      </w:r>
      <w:r>
        <w:rPr>
          <w:rFonts w:hint="eastAsia" w:ascii="黑体" w:hAnsi="黑体" w:eastAsia="黑体"/>
          <w:b/>
          <w:shd w:val="clear" w:color="auto" w:fill="FFFFFF"/>
          <w:lang w:val="en-US" w:eastAsia="zh-CN"/>
        </w:rPr>
        <w:t xml:space="preserve">  </w:t>
      </w:r>
      <w:r>
        <w:rPr>
          <w:rFonts w:hint="eastAsia" w:ascii="仿宋" w:hAnsi="仿宋" w:eastAsia="仿宋" w:cs="仿宋"/>
          <w:shd w:val="clear" w:color="auto" w:fill="FFFFFF"/>
        </w:rPr>
        <w:t>省人民代表大会常务委员会加强备案审查信息化建设，建立全省统一的规范性文件备案审查信息平台，提高备案审查效能。</w:t>
      </w:r>
    </w:p>
    <w:p>
      <w:pPr>
        <w:keepNext w:val="0"/>
        <w:keepLines w:val="0"/>
        <w:pageBreakBefore w:val="0"/>
        <w:kinsoku/>
        <w:wordWrap/>
        <w:overflowPunct/>
        <w:topLinePunct/>
        <w:autoSpaceDE/>
        <w:autoSpaceDN/>
        <w:bidi w:val="0"/>
        <w:adjustRightInd w:val="0"/>
        <w:snapToGrid w:val="0"/>
        <w:spacing w:line="600" w:lineRule="exact"/>
        <w:ind w:right="0" w:rightChars="0" w:firstLine="640" w:firstLineChars="200"/>
        <w:rPr>
          <w:rFonts w:hint="eastAsia" w:ascii="仿宋" w:hAnsi="仿宋" w:eastAsia="仿宋" w:cs="仿宋"/>
          <w:shd w:val="clear" w:color="auto" w:fill="FFFFFF"/>
        </w:rPr>
      </w:pPr>
      <w:r>
        <w:rPr>
          <w:rFonts w:hint="eastAsia" w:ascii="仿宋" w:hAnsi="仿宋" w:eastAsia="仿宋" w:cs="仿宋"/>
          <w:shd w:val="clear" w:color="auto" w:fill="FFFFFF"/>
        </w:rPr>
        <w:t>县级以上人民代表大会常务委员会和制定机关应当按照省人民代表大会常务委员会有关规定使用备案审查信息平台，开展规范性文件的备案审查或者报送备案工作。</w:t>
      </w:r>
    </w:p>
    <w:p>
      <w:pPr>
        <w:keepNext w:val="0"/>
        <w:keepLines w:val="0"/>
        <w:pageBreakBefore w:val="0"/>
        <w:kinsoku/>
        <w:wordWrap/>
        <w:overflowPunct/>
        <w:topLinePunct/>
        <w:autoSpaceDE/>
        <w:autoSpaceDN/>
        <w:bidi w:val="0"/>
        <w:adjustRightInd w:val="0"/>
        <w:snapToGrid w:val="0"/>
        <w:spacing w:line="600" w:lineRule="exact"/>
        <w:ind w:right="0" w:rightChars="0" w:firstLine="640" w:firstLineChars="200"/>
        <w:rPr>
          <w:rFonts w:hint="eastAsia" w:ascii="黑体" w:hAnsi="黑体" w:eastAsia="黑体" w:cs="黑体"/>
          <w:i w:val="0"/>
          <w:caps w:val="0"/>
          <w:color w:val="2F2F2F"/>
          <w:spacing w:val="0"/>
          <w:sz w:val="32"/>
          <w:szCs w:val="32"/>
          <w:shd w:val="clear" w:fill="FFFFFF"/>
        </w:rPr>
      </w:pPr>
      <w:r>
        <w:rPr>
          <w:rFonts w:ascii="黑体" w:hAnsi="黑体" w:eastAsia="黑体"/>
          <w:b w:val="0"/>
          <w:bCs/>
          <w:shd w:val="clear" w:color="auto" w:fill="FFFFFF"/>
        </w:rPr>
        <w:t>第三十条</w:t>
      </w:r>
      <w:r>
        <w:rPr>
          <w:rFonts w:hint="eastAsia" w:ascii="黑体" w:hAnsi="黑体" w:eastAsia="黑体"/>
          <w:b w:val="0"/>
          <w:bCs/>
          <w:shd w:val="clear" w:color="auto" w:fill="FFFFFF"/>
          <w:lang w:val="en-US" w:eastAsia="zh-CN"/>
        </w:rPr>
        <w:t xml:space="preserve">  </w:t>
      </w:r>
      <w:r>
        <w:rPr>
          <w:rFonts w:hint="eastAsia" w:ascii="仿宋" w:hAnsi="仿宋" w:eastAsia="仿宋" w:cs="仿宋"/>
          <w:i w:val="0"/>
          <w:caps w:val="0"/>
          <w:color w:val="auto"/>
          <w:spacing w:val="0"/>
          <w:sz w:val="32"/>
          <w:szCs w:val="32"/>
          <w:shd w:val="clear" w:fill="FFFFFF"/>
        </w:rPr>
        <w:t>制定机关未按照规定时限和要求报送规范性文件</w:t>
      </w:r>
      <w:r>
        <w:rPr>
          <w:rFonts w:hint="eastAsia" w:ascii="仿宋" w:hAnsi="仿宋" w:eastAsia="仿宋" w:cs="仿宋"/>
          <w:i w:val="0"/>
          <w:caps w:val="0"/>
          <w:color w:val="auto"/>
          <w:spacing w:val="0"/>
          <w:sz w:val="32"/>
          <w:szCs w:val="32"/>
          <w:shd w:val="clear" w:fill="FFFFFF"/>
          <w:lang w:val="en-US" w:eastAsia="zh-CN"/>
        </w:rPr>
        <w:t>备案材料</w:t>
      </w:r>
      <w:r>
        <w:rPr>
          <w:rFonts w:hint="eastAsia" w:ascii="仿宋" w:hAnsi="仿宋" w:eastAsia="仿宋" w:cs="仿宋"/>
          <w:i w:val="0"/>
          <w:caps w:val="0"/>
          <w:color w:val="auto"/>
          <w:spacing w:val="0"/>
          <w:sz w:val="32"/>
          <w:szCs w:val="32"/>
          <w:shd w:val="clear" w:fill="FFFFFF"/>
        </w:rPr>
        <w:t>的，</w:t>
      </w:r>
      <w:r>
        <w:rPr>
          <w:rFonts w:hint="eastAsia" w:ascii="仿宋" w:hAnsi="仿宋" w:eastAsia="仿宋" w:cs="仿宋"/>
          <w:i w:val="0"/>
          <w:caps w:val="0"/>
          <w:color w:val="auto"/>
          <w:spacing w:val="0"/>
          <w:kern w:val="0"/>
          <w:sz w:val="32"/>
          <w:szCs w:val="32"/>
          <w:lang w:val="en-US" w:eastAsia="zh-CN" w:bidi="ar"/>
        </w:rPr>
        <w:t>由接收登记机构书面通知其限期报送</w:t>
      </w:r>
      <w:r>
        <w:rPr>
          <w:rFonts w:hint="eastAsia" w:ascii="仿宋" w:hAnsi="仿宋" w:eastAsia="仿宋" w:cs="仿宋"/>
          <w:i w:val="0"/>
          <w:caps w:val="0"/>
          <w:color w:val="auto"/>
          <w:spacing w:val="0"/>
          <w:sz w:val="32"/>
          <w:szCs w:val="32"/>
          <w:shd w:val="clear" w:fill="FFFFFF"/>
        </w:rPr>
        <w:t>；逾期</w:t>
      </w:r>
      <w:r>
        <w:rPr>
          <w:rFonts w:hint="eastAsia" w:ascii="仿宋" w:hAnsi="仿宋" w:eastAsia="仿宋" w:cs="仿宋"/>
          <w:i w:val="0"/>
          <w:caps w:val="0"/>
          <w:color w:val="auto"/>
          <w:spacing w:val="0"/>
          <w:kern w:val="0"/>
          <w:sz w:val="32"/>
          <w:szCs w:val="32"/>
          <w:lang w:val="en-US" w:eastAsia="zh-CN" w:bidi="ar"/>
        </w:rPr>
        <w:t>不报送的</w:t>
      </w:r>
      <w:r>
        <w:rPr>
          <w:rFonts w:hint="eastAsia" w:ascii="仿宋" w:hAnsi="仿宋" w:eastAsia="仿宋" w:cs="仿宋"/>
          <w:i w:val="0"/>
          <w:caps w:val="0"/>
          <w:color w:val="auto"/>
          <w:spacing w:val="0"/>
          <w:sz w:val="32"/>
          <w:szCs w:val="32"/>
          <w:shd w:val="clear" w:fill="FFFFFF"/>
        </w:rPr>
        <w:t>，经常务委员会主任会议决定后</w:t>
      </w:r>
      <w:r>
        <w:rPr>
          <w:rFonts w:hint="eastAsia" w:ascii="仿宋" w:hAnsi="仿宋" w:eastAsia="仿宋" w:cs="仿宋"/>
          <w:i w:val="0"/>
          <w:caps w:val="0"/>
          <w:color w:val="auto"/>
          <w:spacing w:val="0"/>
          <w:sz w:val="32"/>
          <w:szCs w:val="32"/>
          <w:shd w:val="clear" w:fill="FFFFFF"/>
          <w:lang w:eastAsia="zh-CN"/>
        </w:rPr>
        <w:t>，</w:t>
      </w:r>
      <w:r>
        <w:rPr>
          <w:rFonts w:hint="eastAsia" w:ascii="仿宋" w:hAnsi="仿宋" w:eastAsia="仿宋" w:cs="仿宋"/>
          <w:i w:val="0"/>
          <w:caps w:val="0"/>
          <w:color w:val="auto"/>
          <w:spacing w:val="0"/>
          <w:sz w:val="32"/>
          <w:szCs w:val="32"/>
          <w:shd w:val="clear" w:fill="FFFFFF"/>
        </w:rPr>
        <w:t>给予通报批评</w:t>
      </w:r>
      <w:r>
        <w:rPr>
          <w:rFonts w:hint="eastAsia" w:ascii="仿宋" w:hAnsi="仿宋" w:eastAsia="仿宋" w:cs="仿宋"/>
          <w:i w:val="0"/>
          <w:caps w:val="0"/>
          <w:color w:val="auto"/>
          <w:spacing w:val="0"/>
          <w:sz w:val="32"/>
          <w:szCs w:val="32"/>
          <w:shd w:val="clear" w:fill="FFFFFF"/>
          <w:lang w:val="en-US" w:eastAsia="zh-CN"/>
        </w:rPr>
        <w:t>或者</w:t>
      </w:r>
      <w:r>
        <w:rPr>
          <w:rFonts w:hint="eastAsia" w:ascii="仿宋" w:hAnsi="仿宋" w:eastAsia="仿宋" w:cs="仿宋"/>
          <w:i w:val="0"/>
          <w:caps w:val="0"/>
          <w:color w:val="auto"/>
          <w:spacing w:val="0"/>
          <w:sz w:val="32"/>
          <w:szCs w:val="32"/>
          <w:shd w:val="clear" w:fill="FFFFFF"/>
        </w:rPr>
        <w:t>建议制定机关对相关责任人员依法给予处分。</w:t>
      </w:r>
    </w:p>
    <w:p>
      <w:pPr>
        <w:keepNext w:val="0"/>
        <w:keepLines w:val="0"/>
        <w:pageBreakBefore w:val="0"/>
        <w:kinsoku/>
        <w:wordWrap/>
        <w:overflowPunct/>
        <w:topLinePunct/>
        <w:autoSpaceDE/>
        <w:autoSpaceDN/>
        <w:bidi w:val="0"/>
        <w:adjustRightInd w:val="0"/>
        <w:snapToGrid w:val="0"/>
        <w:spacing w:line="600" w:lineRule="exact"/>
        <w:ind w:right="0" w:rightChars="0" w:firstLine="640" w:firstLineChars="200"/>
        <w:rPr>
          <w:rFonts w:hint="eastAsia" w:ascii="黑体" w:hAnsi="黑体" w:eastAsia="黑体" w:cs="黑体"/>
          <w:snapToGrid/>
          <w:color w:val="auto"/>
          <w:sz w:val="32"/>
          <w:szCs w:val="32"/>
        </w:rPr>
      </w:pPr>
      <w:r>
        <w:rPr>
          <w:rFonts w:hint="eastAsia" w:ascii="黑体" w:hAnsi="黑体" w:eastAsia="黑体" w:cs="黑体"/>
          <w:b w:val="0"/>
          <w:bCs/>
          <w:snapToGrid/>
          <w:sz w:val="32"/>
          <w:szCs w:val="32"/>
        </w:rPr>
        <w:t>第三十</w:t>
      </w:r>
      <w:r>
        <w:rPr>
          <w:rFonts w:hint="eastAsia" w:ascii="黑体" w:hAnsi="黑体" w:eastAsia="黑体" w:cs="黑体"/>
          <w:b w:val="0"/>
          <w:bCs/>
          <w:snapToGrid/>
          <w:sz w:val="32"/>
          <w:szCs w:val="32"/>
          <w:lang w:val="en-US" w:eastAsia="zh-CN"/>
        </w:rPr>
        <w:t>一</w:t>
      </w:r>
      <w:r>
        <w:rPr>
          <w:rFonts w:hint="eastAsia" w:ascii="黑体" w:hAnsi="黑体" w:eastAsia="黑体" w:cs="黑体"/>
          <w:b w:val="0"/>
          <w:bCs/>
          <w:snapToGrid/>
          <w:sz w:val="32"/>
          <w:szCs w:val="32"/>
        </w:rPr>
        <w:t>条</w:t>
      </w:r>
      <w:r>
        <w:rPr>
          <w:rFonts w:hint="eastAsia" w:ascii="黑体" w:hAnsi="黑体" w:eastAsia="黑体" w:cs="黑体"/>
          <w:b/>
          <w:snapToGrid/>
          <w:sz w:val="32"/>
          <w:szCs w:val="32"/>
          <w:lang w:val="en-US" w:eastAsia="zh-CN"/>
        </w:rPr>
        <w:t xml:space="preserve">  </w:t>
      </w:r>
      <w:r>
        <w:rPr>
          <w:rFonts w:hint="eastAsia" w:ascii="仿宋" w:hAnsi="仿宋" w:eastAsia="仿宋" w:cs="仿宋"/>
          <w:snapToGrid/>
          <w:color w:val="auto"/>
          <w:sz w:val="32"/>
          <w:szCs w:val="32"/>
        </w:rPr>
        <w:t>制定机关未按照</w:t>
      </w:r>
      <w:r>
        <w:rPr>
          <w:rFonts w:hint="eastAsia" w:ascii="仿宋" w:hAnsi="仿宋" w:eastAsia="仿宋" w:cs="仿宋"/>
          <w:snapToGrid/>
          <w:color w:val="auto"/>
          <w:sz w:val="32"/>
          <w:szCs w:val="32"/>
          <w:lang w:val="en-US" w:eastAsia="zh-CN"/>
        </w:rPr>
        <w:t>纠正要求</w:t>
      </w:r>
      <w:r>
        <w:rPr>
          <w:rFonts w:hint="eastAsia" w:ascii="仿宋" w:hAnsi="仿宋" w:eastAsia="仿宋" w:cs="仿宋"/>
          <w:snapToGrid/>
          <w:color w:val="auto"/>
          <w:sz w:val="32"/>
          <w:szCs w:val="32"/>
        </w:rPr>
        <w:t>在规定期限内</w:t>
      </w:r>
      <w:r>
        <w:rPr>
          <w:rFonts w:hint="eastAsia" w:ascii="仿宋" w:hAnsi="仿宋" w:eastAsia="仿宋" w:cs="仿宋"/>
          <w:color w:val="auto"/>
          <w:sz w:val="32"/>
          <w:szCs w:val="32"/>
        </w:rPr>
        <w:t>修改、废止规范性文件，或者不予修改、废止的理由不成立并未纠正的，</w:t>
      </w:r>
      <w:r>
        <w:rPr>
          <w:rFonts w:hint="eastAsia" w:ascii="仿宋" w:hAnsi="仿宋" w:eastAsia="仿宋" w:cs="仿宋"/>
          <w:snapToGrid/>
          <w:color w:val="auto"/>
          <w:sz w:val="32"/>
          <w:szCs w:val="32"/>
        </w:rPr>
        <w:t>由人民代表大会常务委员会依法撤销，</w:t>
      </w:r>
      <w:r>
        <w:rPr>
          <w:rFonts w:hint="eastAsia" w:ascii="仿宋" w:hAnsi="仿宋" w:eastAsia="仿宋" w:cs="仿宋"/>
          <w:snapToGrid/>
          <w:color w:val="auto"/>
          <w:sz w:val="32"/>
          <w:szCs w:val="32"/>
          <w:lang w:val="en-US" w:eastAsia="zh-CN"/>
        </w:rPr>
        <w:t>并</w:t>
      </w:r>
      <w:r>
        <w:rPr>
          <w:rFonts w:hint="eastAsia" w:ascii="仿宋" w:hAnsi="仿宋" w:eastAsia="仿宋" w:cs="仿宋"/>
          <w:snapToGrid/>
          <w:color w:val="auto"/>
          <w:sz w:val="32"/>
          <w:szCs w:val="32"/>
        </w:rPr>
        <w:t>给予通报。</w:t>
      </w:r>
    </w:p>
    <w:p>
      <w:pPr>
        <w:keepNext w:val="0"/>
        <w:keepLines w:val="0"/>
        <w:pageBreakBefore w:val="0"/>
        <w:kinsoku/>
        <w:wordWrap/>
        <w:overflowPunct/>
        <w:autoSpaceDE/>
        <w:autoSpaceDN/>
        <w:bidi w:val="0"/>
        <w:adjustRightInd w:val="0"/>
        <w:snapToGrid w:val="0"/>
        <w:spacing w:line="600" w:lineRule="exact"/>
        <w:ind w:right="0" w:rightChars="0" w:firstLine="640" w:firstLineChars="200"/>
        <w:rPr>
          <w:rFonts w:ascii="仿宋" w:hAnsi="仿宋" w:eastAsia="仿宋" w:cs="Arial"/>
        </w:rPr>
      </w:pPr>
      <w:r>
        <w:rPr>
          <w:rFonts w:hint="eastAsia" w:ascii="黑体" w:hAnsi="黑体" w:eastAsia="黑体" w:cs="黑体"/>
          <w:b w:val="0"/>
          <w:bCs w:val="0"/>
          <w:snapToGrid/>
        </w:rPr>
        <w:t>第</w:t>
      </w:r>
      <w:r>
        <w:rPr>
          <w:rFonts w:hint="eastAsia" w:ascii="黑体" w:hAnsi="黑体" w:eastAsia="黑体" w:cs="黑体"/>
          <w:b w:val="0"/>
          <w:bCs w:val="0"/>
          <w:snapToGrid/>
          <w:lang w:val="en-US" w:eastAsia="zh-CN"/>
        </w:rPr>
        <w:t>三</w:t>
      </w:r>
      <w:r>
        <w:rPr>
          <w:rFonts w:hint="eastAsia" w:ascii="黑体" w:hAnsi="黑体" w:eastAsia="黑体" w:cs="黑体"/>
          <w:b w:val="0"/>
          <w:bCs w:val="0"/>
          <w:snapToGrid/>
        </w:rPr>
        <w:t>十</w:t>
      </w:r>
      <w:r>
        <w:rPr>
          <w:rFonts w:hint="eastAsia" w:ascii="黑体" w:hAnsi="黑体" w:eastAsia="黑体" w:cs="黑体"/>
          <w:b w:val="0"/>
          <w:bCs w:val="0"/>
          <w:snapToGrid/>
          <w:lang w:val="en-US" w:eastAsia="zh-CN"/>
        </w:rPr>
        <w:t>二</w:t>
      </w:r>
      <w:r>
        <w:rPr>
          <w:rFonts w:hint="eastAsia" w:ascii="黑体" w:hAnsi="黑体" w:eastAsia="黑体" w:cs="黑体"/>
          <w:b w:val="0"/>
          <w:bCs w:val="0"/>
          <w:snapToGrid/>
        </w:rPr>
        <w:t>条</w:t>
      </w:r>
      <w:r>
        <w:rPr>
          <w:rFonts w:hint="eastAsia" w:ascii="仿宋" w:hAnsi="仿宋" w:eastAsia="仿宋" w:cs="仿宋_GB2312"/>
          <w:b/>
          <w:snapToGrid/>
          <w:kern w:val="2"/>
        </w:rPr>
        <w:t xml:space="preserve">  </w:t>
      </w:r>
      <w:r>
        <w:rPr>
          <w:rFonts w:hint="eastAsia" w:ascii="仿宋" w:hAnsi="仿宋" w:eastAsia="仿宋" w:cs="仿宋_GB2312"/>
          <w:snapToGrid/>
        </w:rPr>
        <w:t xml:space="preserve">本规定自   年   </w:t>
      </w:r>
      <w:r>
        <w:rPr>
          <w:rFonts w:hint="eastAsia" w:ascii="仿宋" w:hAnsi="仿宋" w:eastAsia="仿宋" w:cs="仿宋_GB2312"/>
          <w:snapToGrid/>
          <w:lang w:val="en-US" w:eastAsia="zh-CN"/>
        </w:rPr>
        <w:t>月</w:t>
      </w:r>
      <w:r>
        <w:rPr>
          <w:rFonts w:hint="eastAsia" w:ascii="仿宋" w:hAnsi="仿宋" w:eastAsia="仿宋" w:cs="仿宋_GB2312"/>
          <w:snapToGrid/>
        </w:rPr>
        <w:t xml:space="preserve">   日起施行。</w:t>
      </w:r>
    </w:p>
    <w:sectPr>
      <w:footerReference r:id="rId3" w:type="default"/>
      <w:pgSz w:w="11906" w:h="16838"/>
      <w:pgMar w:top="2155" w:right="1531" w:bottom="1814" w:left="1531" w:header="851" w:footer="1474" w:gutter="0"/>
      <w:pgNumType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86"/>
    <w:family w:val="decorative"/>
    <w:pitch w:val="default"/>
    <w:sig w:usb0="00000000" w:usb1="00000000" w:usb2="00000000" w:usb3="00000000" w:csb0="00040000" w:csb1="00000000"/>
  </w:font>
  <w:font w:name="仿宋">
    <w:altName w:val="方正仿宋_GBK"/>
    <w:panose1 w:val="02010609060101010101"/>
    <w:charset w:val="86"/>
    <w:family w:val="decorative"/>
    <w:pitch w:val="default"/>
    <w:sig w:usb0="00000000" w:usb1="00000000" w:usb2="00000016" w:usb3="00000000" w:csb0="00040001" w:csb1="00000000"/>
  </w:font>
  <w:font w:name="CESI楷体-GB2312">
    <w:panose1 w:val="02000500000000000000"/>
    <w:charset w:val="86"/>
    <w:family w:val="auto"/>
    <w:pitch w:val="default"/>
    <w:sig w:usb0="800002BF" w:usb1="184F6CF8" w:usb2="00000012" w:usb3="00000000" w:csb0="0004000F" w:csb1="00000000"/>
  </w:font>
  <w:font w:name="Verdana">
    <w:altName w:val="DejaVu Sans"/>
    <w:panose1 w:val="020B0604030504040204"/>
    <w:charset w:val="00"/>
    <w:family w:val="auto"/>
    <w:pitch w:val="default"/>
    <w:sig w:usb0="00000000" w:usb1="00000000" w:usb2="00000010" w:usb3="00000000" w:csb0="2000019F" w:csb1="00000000"/>
  </w:font>
  <w:font w:name="Helvetica Neue">
    <w:altName w:val="方正宋体S-超大字符集(SIP)"/>
    <w:panose1 w:val="00000000000000000000"/>
    <w:charset w:val="00"/>
    <w:family w:val="auto"/>
    <w:pitch w:val="default"/>
    <w:sig w:usb0="00000000" w:usb1="00000000" w:usb2="00000000" w:usb3="00000000" w:csb0="00000000" w:csb1="00000000"/>
  </w:font>
  <w:font w:name="楷体">
    <w:altName w:val="方正楷体_GBK"/>
    <w:panose1 w:val="02010609060101010101"/>
    <w:charset w:val="86"/>
    <w:family w:val="decorative"/>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 w:name="方正楷体_GBK">
    <w:panose1 w:val="02000000000000000000"/>
    <w:charset w:val="86"/>
    <w:family w:val="auto"/>
    <w:pitch w:val="default"/>
    <w:sig w:usb0="00000001" w:usb1="08000000" w:usb2="00000000" w:usb3="00000000" w:csb0="00040000" w:csb1="00000000"/>
  </w:font>
  <w:font w:name="CESI小标宋-GB2312">
    <w:panose1 w:val="02000500000000000000"/>
    <w:charset w:val="86"/>
    <w:family w:val="auto"/>
    <w:pitch w:val="default"/>
    <w:sig w:usb0="800002AF" w:usb1="084F6CF8"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wordWrap w:val="0"/>
      <w:jc w:val="right"/>
      <w:rPr>
        <w:rStyle w:val="13"/>
        <w:rFonts w:ascii="宋体" w:hAnsi="宋体" w:eastAsia="宋体"/>
        <w:sz w:val="28"/>
        <w:szCs w:val="28"/>
      </w:rPr>
    </w:pPr>
    <w:r>
      <w:rPr>
        <w:rStyle w:val="13"/>
        <w:rFonts w:hint="eastAsia" w:ascii="宋体" w:hAnsi="宋体" w:eastAsia="宋体"/>
        <w:sz w:val="28"/>
        <w:szCs w:val="28"/>
      </w:rPr>
      <w:t xml:space="preserve">　— </w:t>
    </w:r>
    <w:r>
      <w:rPr>
        <w:rFonts w:ascii="宋体" w:hAnsi="宋体" w:eastAsia="宋体"/>
        <w:sz w:val="28"/>
        <w:szCs w:val="28"/>
      </w:rPr>
      <w:fldChar w:fldCharType="begin"/>
    </w:r>
    <w:r>
      <w:rPr>
        <w:rStyle w:val="13"/>
        <w:rFonts w:ascii="宋体" w:hAnsi="宋体" w:eastAsia="宋体"/>
        <w:sz w:val="28"/>
        <w:szCs w:val="28"/>
      </w:rPr>
      <w:instrText xml:space="preserve">PAGE  </w:instrText>
    </w:r>
    <w:r>
      <w:rPr>
        <w:rFonts w:ascii="宋体" w:hAnsi="宋体" w:eastAsia="宋体"/>
        <w:sz w:val="28"/>
        <w:szCs w:val="28"/>
      </w:rPr>
      <w:fldChar w:fldCharType="separate"/>
    </w:r>
    <w:r>
      <w:rPr>
        <w:rStyle w:val="13"/>
        <w:rFonts w:ascii="宋体" w:hAnsi="宋体" w:eastAsia="宋体"/>
        <w:sz w:val="28"/>
        <w:szCs w:val="28"/>
      </w:rPr>
      <w:t>1</w:t>
    </w:r>
    <w:r>
      <w:rPr>
        <w:rFonts w:ascii="宋体" w:hAnsi="宋体" w:eastAsia="宋体"/>
        <w:sz w:val="28"/>
        <w:szCs w:val="28"/>
      </w:rPr>
      <w:fldChar w:fldCharType="end"/>
    </w:r>
    <w:r>
      <w:rPr>
        <w:rStyle w:val="13"/>
        <w:rFonts w:hint="eastAsia" w:ascii="宋体" w:hAnsi="宋体" w:eastAsia="宋体"/>
        <w:sz w:val="28"/>
        <w:szCs w:val="28"/>
      </w:rPr>
      <w:t xml:space="preserve"> —　</w:t>
    </w:r>
  </w:p>
  <w:p>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false"/>
  <w:bordersDoNotSurroundFooter w:val="false"/>
  <w:documentProtection w:enforcement="0"/>
  <w:defaultTabStop w:val="420"/>
  <w:drawingGridHorizontalSpacing w:val="160"/>
  <w:drawingGridVerticalSpacing w:val="435"/>
  <w:displayHorizontalDrawingGridEvery w:val="1"/>
  <w:displayVerticalDrawingGridEvery w:val="1"/>
  <w:noPunctuationKerning w:val="true"/>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ocnum" w:val="济人发〔2013〕19号"/>
  </w:docVars>
  <w:rsids>
    <w:rsidRoot w:val="00F146BD"/>
    <w:rsid w:val="0000316B"/>
    <w:rsid w:val="0000767C"/>
    <w:rsid w:val="000144A5"/>
    <w:rsid w:val="0001550F"/>
    <w:rsid w:val="0001663A"/>
    <w:rsid w:val="00021AEE"/>
    <w:rsid w:val="000231D0"/>
    <w:rsid w:val="00024234"/>
    <w:rsid w:val="000309B4"/>
    <w:rsid w:val="00032785"/>
    <w:rsid w:val="00036C06"/>
    <w:rsid w:val="00041500"/>
    <w:rsid w:val="00043C7F"/>
    <w:rsid w:val="00047265"/>
    <w:rsid w:val="00052511"/>
    <w:rsid w:val="00052E0F"/>
    <w:rsid w:val="00055EB2"/>
    <w:rsid w:val="00056247"/>
    <w:rsid w:val="00056A06"/>
    <w:rsid w:val="00060639"/>
    <w:rsid w:val="000635D0"/>
    <w:rsid w:val="00064297"/>
    <w:rsid w:val="000674A2"/>
    <w:rsid w:val="000679F7"/>
    <w:rsid w:val="00074E47"/>
    <w:rsid w:val="00083677"/>
    <w:rsid w:val="00086B93"/>
    <w:rsid w:val="00093C3C"/>
    <w:rsid w:val="00094AD1"/>
    <w:rsid w:val="00094FF7"/>
    <w:rsid w:val="000A067F"/>
    <w:rsid w:val="000A135D"/>
    <w:rsid w:val="000A16F4"/>
    <w:rsid w:val="000A50E0"/>
    <w:rsid w:val="000A5326"/>
    <w:rsid w:val="000A660B"/>
    <w:rsid w:val="000A6F86"/>
    <w:rsid w:val="000B0A75"/>
    <w:rsid w:val="000B1707"/>
    <w:rsid w:val="000B6A17"/>
    <w:rsid w:val="000C4000"/>
    <w:rsid w:val="000C6576"/>
    <w:rsid w:val="000D0D2C"/>
    <w:rsid w:val="000D1646"/>
    <w:rsid w:val="000D1BD0"/>
    <w:rsid w:val="000D66EC"/>
    <w:rsid w:val="000E1F4D"/>
    <w:rsid w:val="000E640F"/>
    <w:rsid w:val="000E6872"/>
    <w:rsid w:val="000F12BD"/>
    <w:rsid w:val="000F13BD"/>
    <w:rsid w:val="000F220A"/>
    <w:rsid w:val="000F644E"/>
    <w:rsid w:val="000F66D8"/>
    <w:rsid w:val="0011171A"/>
    <w:rsid w:val="0011494C"/>
    <w:rsid w:val="00115C50"/>
    <w:rsid w:val="00115E12"/>
    <w:rsid w:val="00116387"/>
    <w:rsid w:val="00120E73"/>
    <w:rsid w:val="001272BD"/>
    <w:rsid w:val="001309EC"/>
    <w:rsid w:val="00130BD8"/>
    <w:rsid w:val="00131DEA"/>
    <w:rsid w:val="0013681A"/>
    <w:rsid w:val="001368EB"/>
    <w:rsid w:val="0014092D"/>
    <w:rsid w:val="001521AB"/>
    <w:rsid w:val="00164163"/>
    <w:rsid w:val="00164E0E"/>
    <w:rsid w:val="00177905"/>
    <w:rsid w:val="00177FAD"/>
    <w:rsid w:val="0018154E"/>
    <w:rsid w:val="00192B65"/>
    <w:rsid w:val="00193442"/>
    <w:rsid w:val="001952EF"/>
    <w:rsid w:val="001A4D3B"/>
    <w:rsid w:val="001A5A31"/>
    <w:rsid w:val="001A70E9"/>
    <w:rsid w:val="001B02E7"/>
    <w:rsid w:val="001B6EBD"/>
    <w:rsid w:val="001C32DE"/>
    <w:rsid w:val="001C4217"/>
    <w:rsid w:val="001D7061"/>
    <w:rsid w:val="001E32CE"/>
    <w:rsid w:val="001E5BC4"/>
    <w:rsid w:val="001E7159"/>
    <w:rsid w:val="001F122F"/>
    <w:rsid w:val="001F345D"/>
    <w:rsid w:val="001F4B30"/>
    <w:rsid w:val="001F5DA8"/>
    <w:rsid w:val="00200F4B"/>
    <w:rsid w:val="00203DC6"/>
    <w:rsid w:val="00207174"/>
    <w:rsid w:val="00213957"/>
    <w:rsid w:val="00216D62"/>
    <w:rsid w:val="00224176"/>
    <w:rsid w:val="0022475B"/>
    <w:rsid w:val="00230D7B"/>
    <w:rsid w:val="002344EC"/>
    <w:rsid w:val="002409AF"/>
    <w:rsid w:val="00241E72"/>
    <w:rsid w:val="00241ECA"/>
    <w:rsid w:val="00247206"/>
    <w:rsid w:val="0025053D"/>
    <w:rsid w:val="00260CC4"/>
    <w:rsid w:val="002612C7"/>
    <w:rsid w:val="002617B9"/>
    <w:rsid w:val="00264E5D"/>
    <w:rsid w:val="00265D94"/>
    <w:rsid w:val="00274023"/>
    <w:rsid w:val="00276F7C"/>
    <w:rsid w:val="002835C2"/>
    <w:rsid w:val="002853D9"/>
    <w:rsid w:val="00287521"/>
    <w:rsid w:val="00293D8C"/>
    <w:rsid w:val="00295B8F"/>
    <w:rsid w:val="00295E1E"/>
    <w:rsid w:val="002B0708"/>
    <w:rsid w:val="002C065B"/>
    <w:rsid w:val="002C56AE"/>
    <w:rsid w:val="002D0FCB"/>
    <w:rsid w:val="002D1411"/>
    <w:rsid w:val="002D65AA"/>
    <w:rsid w:val="002E07C9"/>
    <w:rsid w:val="002E2E1E"/>
    <w:rsid w:val="002E4481"/>
    <w:rsid w:val="002E60EC"/>
    <w:rsid w:val="002F33AE"/>
    <w:rsid w:val="002F4A0B"/>
    <w:rsid w:val="0030500E"/>
    <w:rsid w:val="003065FF"/>
    <w:rsid w:val="00306AB2"/>
    <w:rsid w:val="00313B9B"/>
    <w:rsid w:val="00315F19"/>
    <w:rsid w:val="00316875"/>
    <w:rsid w:val="00323117"/>
    <w:rsid w:val="00323D68"/>
    <w:rsid w:val="00323F86"/>
    <w:rsid w:val="003248FC"/>
    <w:rsid w:val="0032522B"/>
    <w:rsid w:val="0032789F"/>
    <w:rsid w:val="003300AA"/>
    <w:rsid w:val="003322B4"/>
    <w:rsid w:val="0033259B"/>
    <w:rsid w:val="00332A9C"/>
    <w:rsid w:val="00336649"/>
    <w:rsid w:val="00346267"/>
    <w:rsid w:val="00346977"/>
    <w:rsid w:val="0035067E"/>
    <w:rsid w:val="00354806"/>
    <w:rsid w:val="00357DC7"/>
    <w:rsid w:val="00362381"/>
    <w:rsid w:val="00365118"/>
    <w:rsid w:val="00373ED6"/>
    <w:rsid w:val="00375616"/>
    <w:rsid w:val="00381A31"/>
    <w:rsid w:val="003870D6"/>
    <w:rsid w:val="00390506"/>
    <w:rsid w:val="0039213C"/>
    <w:rsid w:val="003941E5"/>
    <w:rsid w:val="003958BD"/>
    <w:rsid w:val="00396023"/>
    <w:rsid w:val="003A3B06"/>
    <w:rsid w:val="003A4724"/>
    <w:rsid w:val="003A4BB9"/>
    <w:rsid w:val="003A5B1B"/>
    <w:rsid w:val="003A67A9"/>
    <w:rsid w:val="003A7281"/>
    <w:rsid w:val="003B0B6B"/>
    <w:rsid w:val="003B2251"/>
    <w:rsid w:val="003B2D05"/>
    <w:rsid w:val="003B36EB"/>
    <w:rsid w:val="003B4F98"/>
    <w:rsid w:val="003B548E"/>
    <w:rsid w:val="003B5B0E"/>
    <w:rsid w:val="003B7A7E"/>
    <w:rsid w:val="003C0145"/>
    <w:rsid w:val="003D5598"/>
    <w:rsid w:val="003D6FE5"/>
    <w:rsid w:val="003E36AE"/>
    <w:rsid w:val="003E3CAC"/>
    <w:rsid w:val="003E4A97"/>
    <w:rsid w:val="003E6483"/>
    <w:rsid w:val="003F0D62"/>
    <w:rsid w:val="003F1AA0"/>
    <w:rsid w:val="003F69CE"/>
    <w:rsid w:val="003F6AFB"/>
    <w:rsid w:val="003F70CC"/>
    <w:rsid w:val="003F7DBC"/>
    <w:rsid w:val="00400A7A"/>
    <w:rsid w:val="00403C6C"/>
    <w:rsid w:val="0041005B"/>
    <w:rsid w:val="004112CA"/>
    <w:rsid w:val="004165ED"/>
    <w:rsid w:val="0042249B"/>
    <w:rsid w:val="00423D0A"/>
    <w:rsid w:val="00432F2F"/>
    <w:rsid w:val="00435AE2"/>
    <w:rsid w:val="00436299"/>
    <w:rsid w:val="00450765"/>
    <w:rsid w:val="00453C2B"/>
    <w:rsid w:val="00460A63"/>
    <w:rsid w:val="00470173"/>
    <w:rsid w:val="00470CE9"/>
    <w:rsid w:val="00471B52"/>
    <w:rsid w:val="004727CA"/>
    <w:rsid w:val="00480F93"/>
    <w:rsid w:val="004A32CD"/>
    <w:rsid w:val="004A67C7"/>
    <w:rsid w:val="004B119F"/>
    <w:rsid w:val="004B52A2"/>
    <w:rsid w:val="004C5889"/>
    <w:rsid w:val="004D26A9"/>
    <w:rsid w:val="004D658E"/>
    <w:rsid w:val="004E56D3"/>
    <w:rsid w:val="004F07B6"/>
    <w:rsid w:val="004F1A43"/>
    <w:rsid w:val="004F2452"/>
    <w:rsid w:val="004F3DCE"/>
    <w:rsid w:val="004F5514"/>
    <w:rsid w:val="00503353"/>
    <w:rsid w:val="0050440B"/>
    <w:rsid w:val="00505951"/>
    <w:rsid w:val="00505AD3"/>
    <w:rsid w:val="0050765C"/>
    <w:rsid w:val="005124A5"/>
    <w:rsid w:val="00512F73"/>
    <w:rsid w:val="00513415"/>
    <w:rsid w:val="00513975"/>
    <w:rsid w:val="00517CFD"/>
    <w:rsid w:val="00522B30"/>
    <w:rsid w:val="00527247"/>
    <w:rsid w:val="005304EC"/>
    <w:rsid w:val="00535BD3"/>
    <w:rsid w:val="00536052"/>
    <w:rsid w:val="00541721"/>
    <w:rsid w:val="0054356C"/>
    <w:rsid w:val="0054386A"/>
    <w:rsid w:val="00547866"/>
    <w:rsid w:val="005502D2"/>
    <w:rsid w:val="00550F9A"/>
    <w:rsid w:val="0055227C"/>
    <w:rsid w:val="00556DFC"/>
    <w:rsid w:val="005575A2"/>
    <w:rsid w:val="00562D7A"/>
    <w:rsid w:val="00565253"/>
    <w:rsid w:val="00567433"/>
    <w:rsid w:val="00575AB9"/>
    <w:rsid w:val="0058005D"/>
    <w:rsid w:val="005804A3"/>
    <w:rsid w:val="0058260B"/>
    <w:rsid w:val="00586E01"/>
    <w:rsid w:val="0058726B"/>
    <w:rsid w:val="005931EA"/>
    <w:rsid w:val="00593835"/>
    <w:rsid w:val="00594F56"/>
    <w:rsid w:val="00596403"/>
    <w:rsid w:val="00597CB3"/>
    <w:rsid w:val="005A194E"/>
    <w:rsid w:val="005A2F69"/>
    <w:rsid w:val="005B0D8A"/>
    <w:rsid w:val="005B1C4C"/>
    <w:rsid w:val="005C079B"/>
    <w:rsid w:val="005C203D"/>
    <w:rsid w:val="005C35BC"/>
    <w:rsid w:val="005C700D"/>
    <w:rsid w:val="005C709A"/>
    <w:rsid w:val="005D0600"/>
    <w:rsid w:val="005D101A"/>
    <w:rsid w:val="005D4D37"/>
    <w:rsid w:val="005D689E"/>
    <w:rsid w:val="005D6E5E"/>
    <w:rsid w:val="005E2131"/>
    <w:rsid w:val="005E5586"/>
    <w:rsid w:val="005E7BEF"/>
    <w:rsid w:val="005F0935"/>
    <w:rsid w:val="005F0ECD"/>
    <w:rsid w:val="00613832"/>
    <w:rsid w:val="006160AC"/>
    <w:rsid w:val="006163FE"/>
    <w:rsid w:val="00616930"/>
    <w:rsid w:val="00622BAE"/>
    <w:rsid w:val="00624B76"/>
    <w:rsid w:val="006301E8"/>
    <w:rsid w:val="00634C6B"/>
    <w:rsid w:val="00642846"/>
    <w:rsid w:val="00643AE0"/>
    <w:rsid w:val="00645A37"/>
    <w:rsid w:val="0064600C"/>
    <w:rsid w:val="00653CC1"/>
    <w:rsid w:val="00660DA9"/>
    <w:rsid w:val="006618AE"/>
    <w:rsid w:val="00662EE2"/>
    <w:rsid w:val="0066556B"/>
    <w:rsid w:val="006655D4"/>
    <w:rsid w:val="00666B92"/>
    <w:rsid w:val="00677E17"/>
    <w:rsid w:val="00681C1A"/>
    <w:rsid w:val="00682CB2"/>
    <w:rsid w:val="006843B8"/>
    <w:rsid w:val="006844AE"/>
    <w:rsid w:val="006871D2"/>
    <w:rsid w:val="0068772E"/>
    <w:rsid w:val="00691759"/>
    <w:rsid w:val="00692D90"/>
    <w:rsid w:val="006A7030"/>
    <w:rsid w:val="006B11CC"/>
    <w:rsid w:val="006B220F"/>
    <w:rsid w:val="006B7F1A"/>
    <w:rsid w:val="006C0AB1"/>
    <w:rsid w:val="006C1779"/>
    <w:rsid w:val="006C2843"/>
    <w:rsid w:val="006C4249"/>
    <w:rsid w:val="006C55C9"/>
    <w:rsid w:val="006C7142"/>
    <w:rsid w:val="006D05AA"/>
    <w:rsid w:val="006D448F"/>
    <w:rsid w:val="006E55B3"/>
    <w:rsid w:val="006E7492"/>
    <w:rsid w:val="006F3837"/>
    <w:rsid w:val="006F3DA8"/>
    <w:rsid w:val="006F6702"/>
    <w:rsid w:val="006F7449"/>
    <w:rsid w:val="006F7578"/>
    <w:rsid w:val="0070036C"/>
    <w:rsid w:val="0070054F"/>
    <w:rsid w:val="0070136A"/>
    <w:rsid w:val="007106FD"/>
    <w:rsid w:val="007126FA"/>
    <w:rsid w:val="007133C0"/>
    <w:rsid w:val="007233B0"/>
    <w:rsid w:val="00723705"/>
    <w:rsid w:val="00723926"/>
    <w:rsid w:val="007270DF"/>
    <w:rsid w:val="007272BB"/>
    <w:rsid w:val="00730A11"/>
    <w:rsid w:val="00740E72"/>
    <w:rsid w:val="00752015"/>
    <w:rsid w:val="0075239F"/>
    <w:rsid w:val="00757ABF"/>
    <w:rsid w:val="00760712"/>
    <w:rsid w:val="0077045F"/>
    <w:rsid w:val="00774138"/>
    <w:rsid w:val="00774899"/>
    <w:rsid w:val="00776604"/>
    <w:rsid w:val="00776E69"/>
    <w:rsid w:val="00785629"/>
    <w:rsid w:val="00785B10"/>
    <w:rsid w:val="00786FE1"/>
    <w:rsid w:val="0079147A"/>
    <w:rsid w:val="00796BB6"/>
    <w:rsid w:val="007B153D"/>
    <w:rsid w:val="007B4C6C"/>
    <w:rsid w:val="007B4F38"/>
    <w:rsid w:val="007C5388"/>
    <w:rsid w:val="007C561B"/>
    <w:rsid w:val="007C6B0D"/>
    <w:rsid w:val="007D464A"/>
    <w:rsid w:val="007D5290"/>
    <w:rsid w:val="007E24F7"/>
    <w:rsid w:val="007E386F"/>
    <w:rsid w:val="007E5465"/>
    <w:rsid w:val="007E63DC"/>
    <w:rsid w:val="007F29CE"/>
    <w:rsid w:val="00800A5C"/>
    <w:rsid w:val="00805FBC"/>
    <w:rsid w:val="00807AAA"/>
    <w:rsid w:val="00810D09"/>
    <w:rsid w:val="008144B7"/>
    <w:rsid w:val="00814B0E"/>
    <w:rsid w:val="00820459"/>
    <w:rsid w:val="0082201E"/>
    <w:rsid w:val="008263A2"/>
    <w:rsid w:val="008310CC"/>
    <w:rsid w:val="00831203"/>
    <w:rsid w:val="00834D44"/>
    <w:rsid w:val="008423DF"/>
    <w:rsid w:val="00842BAB"/>
    <w:rsid w:val="00845950"/>
    <w:rsid w:val="0086794E"/>
    <w:rsid w:val="00871072"/>
    <w:rsid w:val="00881D35"/>
    <w:rsid w:val="0088400F"/>
    <w:rsid w:val="00884A47"/>
    <w:rsid w:val="00891249"/>
    <w:rsid w:val="00893C0B"/>
    <w:rsid w:val="00893EA2"/>
    <w:rsid w:val="00894038"/>
    <w:rsid w:val="0089479A"/>
    <w:rsid w:val="00895C5B"/>
    <w:rsid w:val="00896EA3"/>
    <w:rsid w:val="008A0FEE"/>
    <w:rsid w:val="008A1190"/>
    <w:rsid w:val="008A5FC8"/>
    <w:rsid w:val="008B1E48"/>
    <w:rsid w:val="008B5798"/>
    <w:rsid w:val="008B6F1F"/>
    <w:rsid w:val="008C2483"/>
    <w:rsid w:val="008C3BF7"/>
    <w:rsid w:val="008C5F65"/>
    <w:rsid w:val="008C6C74"/>
    <w:rsid w:val="008D19BA"/>
    <w:rsid w:val="008D2AFD"/>
    <w:rsid w:val="008D2F11"/>
    <w:rsid w:val="008D3197"/>
    <w:rsid w:val="008D35BB"/>
    <w:rsid w:val="008D4AA2"/>
    <w:rsid w:val="008D75AD"/>
    <w:rsid w:val="008E2E08"/>
    <w:rsid w:val="008E418B"/>
    <w:rsid w:val="008F02C8"/>
    <w:rsid w:val="008F16E5"/>
    <w:rsid w:val="008F1BDB"/>
    <w:rsid w:val="00905528"/>
    <w:rsid w:val="00914358"/>
    <w:rsid w:val="00922BB4"/>
    <w:rsid w:val="009260F4"/>
    <w:rsid w:val="009266D2"/>
    <w:rsid w:val="00935764"/>
    <w:rsid w:val="0094488A"/>
    <w:rsid w:val="009452A4"/>
    <w:rsid w:val="00945373"/>
    <w:rsid w:val="00950450"/>
    <w:rsid w:val="00954631"/>
    <w:rsid w:val="00956D27"/>
    <w:rsid w:val="009603B5"/>
    <w:rsid w:val="00962998"/>
    <w:rsid w:val="00964349"/>
    <w:rsid w:val="00964889"/>
    <w:rsid w:val="00965C51"/>
    <w:rsid w:val="00965E13"/>
    <w:rsid w:val="00966AB4"/>
    <w:rsid w:val="00973D57"/>
    <w:rsid w:val="0097688B"/>
    <w:rsid w:val="00982369"/>
    <w:rsid w:val="00986436"/>
    <w:rsid w:val="009918F0"/>
    <w:rsid w:val="00995976"/>
    <w:rsid w:val="009A1704"/>
    <w:rsid w:val="009A277D"/>
    <w:rsid w:val="009A3EF0"/>
    <w:rsid w:val="009C58B8"/>
    <w:rsid w:val="009C6A63"/>
    <w:rsid w:val="009D0B23"/>
    <w:rsid w:val="009D3A8F"/>
    <w:rsid w:val="009D3B2E"/>
    <w:rsid w:val="009D5CC6"/>
    <w:rsid w:val="009F0EC3"/>
    <w:rsid w:val="009F511A"/>
    <w:rsid w:val="009F61BD"/>
    <w:rsid w:val="00A025F2"/>
    <w:rsid w:val="00A03948"/>
    <w:rsid w:val="00A04565"/>
    <w:rsid w:val="00A065EA"/>
    <w:rsid w:val="00A10457"/>
    <w:rsid w:val="00A176A0"/>
    <w:rsid w:val="00A17FFB"/>
    <w:rsid w:val="00A2326D"/>
    <w:rsid w:val="00A25C4A"/>
    <w:rsid w:val="00A328DB"/>
    <w:rsid w:val="00A33E38"/>
    <w:rsid w:val="00A43CA5"/>
    <w:rsid w:val="00A44DFE"/>
    <w:rsid w:val="00A468B5"/>
    <w:rsid w:val="00A5086E"/>
    <w:rsid w:val="00A522FA"/>
    <w:rsid w:val="00A52B3B"/>
    <w:rsid w:val="00A545E3"/>
    <w:rsid w:val="00A54993"/>
    <w:rsid w:val="00A56552"/>
    <w:rsid w:val="00A640C6"/>
    <w:rsid w:val="00A66110"/>
    <w:rsid w:val="00A661C2"/>
    <w:rsid w:val="00A71B8A"/>
    <w:rsid w:val="00A754C4"/>
    <w:rsid w:val="00A75F46"/>
    <w:rsid w:val="00A95049"/>
    <w:rsid w:val="00A9614F"/>
    <w:rsid w:val="00A96612"/>
    <w:rsid w:val="00A978C1"/>
    <w:rsid w:val="00AA03E2"/>
    <w:rsid w:val="00AA0941"/>
    <w:rsid w:val="00AA7EF4"/>
    <w:rsid w:val="00AB09B4"/>
    <w:rsid w:val="00AB10C3"/>
    <w:rsid w:val="00AB193F"/>
    <w:rsid w:val="00AB4C2F"/>
    <w:rsid w:val="00AC45E2"/>
    <w:rsid w:val="00AD60B6"/>
    <w:rsid w:val="00AE01BA"/>
    <w:rsid w:val="00AE1945"/>
    <w:rsid w:val="00AE5EA8"/>
    <w:rsid w:val="00AF58CE"/>
    <w:rsid w:val="00B02A40"/>
    <w:rsid w:val="00B02B38"/>
    <w:rsid w:val="00B04340"/>
    <w:rsid w:val="00B13011"/>
    <w:rsid w:val="00B13104"/>
    <w:rsid w:val="00B23928"/>
    <w:rsid w:val="00B23CF0"/>
    <w:rsid w:val="00B3579A"/>
    <w:rsid w:val="00B43B55"/>
    <w:rsid w:val="00B445B4"/>
    <w:rsid w:val="00B4506A"/>
    <w:rsid w:val="00B46AAB"/>
    <w:rsid w:val="00B51711"/>
    <w:rsid w:val="00B52499"/>
    <w:rsid w:val="00B54B46"/>
    <w:rsid w:val="00B5529E"/>
    <w:rsid w:val="00B55FCF"/>
    <w:rsid w:val="00B64351"/>
    <w:rsid w:val="00B67A15"/>
    <w:rsid w:val="00B67B3D"/>
    <w:rsid w:val="00B71967"/>
    <w:rsid w:val="00B76441"/>
    <w:rsid w:val="00B7790C"/>
    <w:rsid w:val="00B86008"/>
    <w:rsid w:val="00B861A4"/>
    <w:rsid w:val="00B86438"/>
    <w:rsid w:val="00B92718"/>
    <w:rsid w:val="00B94191"/>
    <w:rsid w:val="00B95508"/>
    <w:rsid w:val="00B955CB"/>
    <w:rsid w:val="00B96CB6"/>
    <w:rsid w:val="00BA242C"/>
    <w:rsid w:val="00BB2DFD"/>
    <w:rsid w:val="00BC0682"/>
    <w:rsid w:val="00BC0F98"/>
    <w:rsid w:val="00BC29E2"/>
    <w:rsid w:val="00BC2B51"/>
    <w:rsid w:val="00BC7590"/>
    <w:rsid w:val="00BD212A"/>
    <w:rsid w:val="00BD5A28"/>
    <w:rsid w:val="00BD5BF4"/>
    <w:rsid w:val="00BE3BFB"/>
    <w:rsid w:val="00BF038A"/>
    <w:rsid w:val="00BF05F4"/>
    <w:rsid w:val="00BF29C6"/>
    <w:rsid w:val="00BF2FED"/>
    <w:rsid w:val="00BF3622"/>
    <w:rsid w:val="00BF6439"/>
    <w:rsid w:val="00C01388"/>
    <w:rsid w:val="00C11DD3"/>
    <w:rsid w:val="00C131E8"/>
    <w:rsid w:val="00C13363"/>
    <w:rsid w:val="00C20108"/>
    <w:rsid w:val="00C21EDE"/>
    <w:rsid w:val="00C3752F"/>
    <w:rsid w:val="00C4463F"/>
    <w:rsid w:val="00C4603B"/>
    <w:rsid w:val="00C46337"/>
    <w:rsid w:val="00C51A03"/>
    <w:rsid w:val="00C56EAA"/>
    <w:rsid w:val="00C5788E"/>
    <w:rsid w:val="00C57A93"/>
    <w:rsid w:val="00C62B68"/>
    <w:rsid w:val="00C65FBF"/>
    <w:rsid w:val="00C67D94"/>
    <w:rsid w:val="00C7357F"/>
    <w:rsid w:val="00C81F0A"/>
    <w:rsid w:val="00C847A4"/>
    <w:rsid w:val="00C913DB"/>
    <w:rsid w:val="00C91DA0"/>
    <w:rsid w:val="00C92A72"/>
    <w:rsid w:val="00C92CF9"/>
    <w:rsid w:val="00C932FE"/>
    <w:rsid w:val="00C947F5"/>
    <w:rsid w:val="00CB5C1D"/>
    <w:rsid w:val="00CC13E1"/>
    <w:rsid w:val="00CD13D4"/>
    <w:rsid w:val="00CD1E8A"/>
    <w:rsid w:val="00CD2E69"/>
    <w:rsid w:val="00CE1529"/>
    <w:rsid w:val="00CE4E28"/>
    <w:rsid w:val="00CE603A"/>
    <w:rsid w:val="00CE6465"/>
    <w:rsid w:val="00CE6A2B"/>
    <w:rsid w:val="00CF4F88"/>
    <w:rsid w:val="00CF6ABB"/>
    <w:rsid w:val="00D02C0E"/>
    <w:rsid w:val="00D11096"/>
    <w:rsid w:val="00D11A77"/>
    <w:rsid w:val="00D22E7A"/>
    <w:rsid w:val="00D25220"/>
    <w:rsid w:val="00D32C29"/>
    <w:rsid w:val="00D36F07"/>
    <w:rsid w:val="00D47C06"/>
    <w:rsid w:val="00D508A0"/>
    <w:rsid w:val="00D50DAF"/>
    <w:rsid w:val="00D53E30"/>
    <w:rsid w:val="00D63285"/>
    <w:rsid w:val="00D64CD7"/>
    <w:rsid w:val="00D64FD7"/>
    <w:rsid w:val="00D70E55"/>
    <w:rsid w:val="00D72DD3"/>
    <w:rsid w:val="00D730B6"/>
    <w:rsid w:val="00D731BF"/>
    <w:rsid w:val="00D82379"/>
    <w:rsid w:val="00DA3BEF"/>
    <w:rsid w:val="00DA5164"/>
    <w:rsid w:val="00DA7A83"/>
    <w:rsid w:val="00DB011F"/>
    <w:rsid w:val="00DB1112"/>
    <w:rsid w:val="00DB1313"/>
    <w:rsid w:val="00DC0077"/>
    <w:rsid w:val="00DC04B3"/>
    <w:rsid w:val="00DC7C89"/>
    <w:rsid w:val="00DD1838"/>
    <w:rsid w:val="00DD4FD0"/>
    <w:rsid w:val="00DD511C"/>
    <w:rsid w:val="00DD7838"/>
    <w:rsid w:val="00DE1B47"/>
    <w:rsid w:val="00DE4045"/>
    <w:rsid w:val="00DE510E"/>
    <w:rsid w:val="00DF0C59"/>
    <w:rsid w:val="00DF1D64"/>
    <w:rsid w:val="00DF3347"/>
    <w:rsid w:val="00DF3D0B"/>
    <w:rsid w:val="00DF4F8B"/>
    <w:rsid w:val="00DF7E85"/>
    <w:rsid w:val="00E007B6"/>
    <w:rsid w:val="00E05986"/>
    <w:rsid w:val="00E05F92"/>
    <w:rsid w:val="00E0708E"/>
    <w:rsid w:val="00E0767F"/>
    <w:rsid w:val="00E10EE8"/>
    <w:rsid w:val="00E20BD2"/>
    <w:rsid w:val="00E27177"/>
    <w:rsid w:val="00E345AE"/>
    <w:rsid w:val="00E420B4"/>
    <w:rsid w:val="00E42F42"/>
    <w:rsid w:val="00E45414"/>
    <w:rsid w:val="00E5095F"/>
    <w:rsid w:val="00E552BF"/>
    <w:rsid w:val="00E56DA6"/>
    <w:rsid w:val="00E611E7"/>
    <w:rsid w:val="00E61C02"/>
    <w:rsid w:val="00E62EB2"/>
    <w:rsid w:val="00E64B22"/>
    <w:rsid w:val="00E72B51"/>
    <w:rsid w:val="00E72DB1"/>
    <w:rsid w:val="00E72F79"/>
    <w:rsid w:val="00E86FC2"/>
    <w:rsid w:val="00E957D6"/>
    <w:rsid w:val="00E96DDD"/>
    <w:rsid w:val="00EA3AC9"/>
    <w:rsid w:val="00EA4CEE"/>
    <w:rsid w:val="00EA4DBF"/>
    <w:rsid w:val="00EA64AE"/>
    <w:rsid w:val="00EB0821"/>
    <w:rsid w:val="00EB5A04"/>
    <w:rsid w:val="00EB6322"/>
    <w:rsid w:val="00EB6C6E"/>
    <w:rsid w:val="00EB6ECA"/>
    <w:rsid w:val="00EC2C62"/>
    <w:rsid w:val="00EC4713"/>
    <w:rsid w:val="00ED5F9F"/>
    <w:rsid w:val="00EE0756"/>
    <w:rsid w:val="00EE5739"/>
    <w:rsid w:val="00EE77FB"/>
    <w:rsid w:val="00EF0CA7"/>
    <w:rsid w:val="00EF2085"/>
    <w:rsid w:val="00EF39BF"/>
    <w:rsid w:val="00EF63FC"/>
    <w:rsid w:val="00F00A5D"/>
    <w:rsid w:val="00F0422D"/>
    <w:rsid w:val="00F0524C"/>
    <w:rsid w:val="00F10C9E"/>
    <w:rsid w:val="00F10CFD"/>
    <w:rsid w:val="00F13940"/>
    <w:rsid w:val="00F146BD"/>
    <w:rsid w:val="00F14A9A"/>
    <w:rsid w:val="00F15481"/>
    <w:rsid w:val="00F257E6"/>
    <w:rsid w:val="00F27F03"/>
    <w:rsid w:val="00F320C6"/>
    <w:rsid w:val="00F41602"/>
    <w:rsid w:val="00F4199C"/>
    <w:rsid w:val="00F41AA8"/>
    <w:rsid w:val="00F42100"/>
    <w:rsid w:val="00F44DF5"/>
    <w:rsid w:val="00F50057"/>
    <w:rsid w:val="00F54334"/>
    <w:rsid w:val="00F54B59"/>
    <w:rsid w:val="00F65482"/>
    <w:rsid w:val="00F66ECD"/>
    <w:rsid w:val="00F74853"/>
    <w:rsid w:val="00F7505B"/>
    <w:rsid w:val="00F80A3E"/>
    <w:rsid w:val="00F84CE5"/>
    <w:rsid w:val="00F87EA5"/>
    <w:rsid w:val="00F9326B"/>
    <w:rsid w:val="00F94E15"/>
    <w:rsid w:val="00F97F92"/>
    <w:rsid w:val="00FA0486"/>
    <w:rsid w:val="00FA0757"/>
    <w:rsid w:val="00FA0CB0"/>
    <w:rsid w:val="00FA3CE3"/>
    <w:rsid w:val="00FA50AE"/>
    <w:rsid w:val="00FA6D52"/>
    <w:rsid w:val="00FB133E"/>
    <w:rsid w:val="00FB258F"/>
    <w:rsid w:val="00FB4030"/>
    <w:rsid w:val="00FB614D"/>
    <w:rsid w:val="00FB7F4E"/>
    <w:rsid w:val="00FC3E65"/>
    <w:rsid w:val="00FD2A73"/>
    <w:rsid w:val="00FE0EFA"/>
    <w:rsid w:val="00FE42AB"/>
    <w:rsid w:val="00FE5516"/>
    <w:rsid w:val="00FF124B"/>
    <w:rsid w:val="00FF3F08"/>
    <w:rsid w:val="00FF4B7C"/>
    <w:rsid w:val="00FF6380"/>
    <w:rsid w:val="00FF6892"/>
    <w:rsid w:val="00FF7760"/>
    <w:rsid w:val="04B11F69"/>
    <w:rsid w:val="065E0402"/>
    <w:rsid w:val="07180738"/>
    <w:rsid w:val="071F1A15"/>
    <w:rsid w:val="087F4785"/>
    <w:rsid w:val="0C2A4705"/>
    <w:rsid w:val="0F6E4174"/>
    <w:rsid w:val="0FB53932"/>
    <w:rsid w:val="0FD9288C"/>
    <w:rsid w:val="124D10D3"/>
    <w:rsid w:val="127A31E0"/>
    <w:rsid w:val="15A42CA4"/>
    <w:rsid w:val="15FE0523"/>
    <w:rsid w:val="182D24C2"/>
    <w:rsid w:val="198A0C21"/>
    <w:rsid w:val="19E5590B"/>
    <w:rsid w:val="1AFB1973"/>
    <w:rsid w:val="1CD501DC"/>
    <w:rsid w:val="1F732614"/>
    <w:rsid w:val="1FD707C9"/>
    <w:rsid w:val="2235689E"/>
    <w:rsid w:val="223A255C"/>
    <w:rsid w:val="22E00186"/>
    <w:rsid w:val="242C3115"/>
    <w:rsid w:val="29117C6C"/>
    <w:rsid w:val="2A2F2ABB"/>
    <w:rsid w:val="2C503941"/>
    <w:rsid w:val="2CB745EA"/>
    <w:rsid w:val="2D495919"/>
    <w:rsid w:val="2F9F4E77"/>
    <w:rsid w:val="30BF7988"/>
    <w:rsid w:val="315E070D"/>
    <w:rsid w:val="334A7032"/>
    <w:rsid w:val="34677809"/>
    <w:rsid w:val="35DF34D1"/>
    <w:rsid w:val="37343E51"/>
    <w:rsid w:val="382F14B5"/>
    <w:rsid w:val="38ED2171"/>
    <w:rsid w:val="3BAD41D0"/>
    <w:rsid w:val="3C5E791A"/>
    <w:rsid w:val="3C7D6FDD"/>
    <w:rsid w:val="3DFD1F63"/>
    <w:rsid w:val="3EEFE415"/>
    <w:rsid w:val="433A07C9"/>
    <w:rsid w:val="43624801"/>
    <w:rsid w:val="443D7775"/>
    <w:rsid w:val="45B246A3"/>
    <w:rsid w:val="47EB050B"/>
    <w:rsid w:val="48931C1D"/>
    <w:rsid w:val="48F851C5"/>
    <w:rsid w:val="4AEFE2C0"/>
    <w:rsid w:val="4B4B6913"/>
    <w:rsid w:val="4FBC3F27"/>
    <w:rsid w:val="50D71D39"/>
    <w:rsid w:val="51885CF2"/>
    <w:rsid w:val="54A66D59"/>
    <w:rsid w:val="54EBD899"/>
    <w:rsid w:val="55A72A15"/>
    <w:rsid w:val="56EB1DA8"/>
    <w:rsid w:val="5A661BAF"/>
    <w:rsid w:val="5BB94949"/>
    <w:rsid w:val="5BFF281E"/>
    <w:rsid w:val="5CDD21E6"/>
    <w:rsid w:val="5DBE305A"/>
    <w:rsid w:val="5F6E2DA1"/>
    <w:rsid w:val="5FFDDC1D"/>
    <w:rsid w:val="5FFFC1CD"/>
    <w:rsid w:val="61104D10"/>
    <w:rsid w:val="63E50971"/>
    <w:rsid w:val="66FFC9C9"/>
    <w:rsid w:val="6D721E1C"/>
    <w:rsid w:val="6E16043B"/>
    <w:rsid w:val="6EC036E2"/>
    <w:rsid w:val="6FDC249E"/>
    <w:rsid w:val="6FDFF504"/>
    <w:rsid w:val="70A5645C"/>
    <w:rsid w:val="70FF84B2"/>
    <w:rsid w:val="73636360"/>
    <w:rsid w:val="745C5273"/>
    <w:rsid w:val="74D97CC2"/>
    <w:rsid w:val="76354F5E"/>
    <w:rsid w:val="7946704F"/>
    <w:rsid w:val="7A335389"/>
    <w:rsid w:val="7CB98DEA"/>
    <w:rsid w:val="7CFF3967"/>
    <w:rsid w:val="7D5F9165"/>
    <w:rsid w:val="7DADE656"/>
    <w:rsid w:val="7DF379C1"/>
    <w:rsid w:val="7DFF3ABA"/>
    <w:rsid w:val="7FEE8D54"/>
    <w:rsid w:val="7FFB607C"/>
    <w:rsid w:val="936D0987"/>
    <w:rsid w:val="BCF52C1B"/>
    <w:rsid w:val="BDBFDD7F"/>
    <w:rsid w:val="BFDB09DF"/>
    <w:rsid w:val="E7CFEBF9"/>
    <w:rsid w:val="EBF92F08"/>
    <w:rsid w:val="EFB777CA"/>
    <w:rsid w:val="EFBF25AB"/>
    <w:rsid w:val="F71F5B75"/>
    <w:rsid w:val="F75F0357"/>
    <w:rsid w:val="F7F95D95"/>
    <w:rsid w:val="FB6D0275"/>
    <w:rsid w:val="FB6F7F68"/>
    <w:rsid w:val="FEFFBDE6"/>
    <w:rsid w:val="FF3B76C1"/>
    <w:rsid w:val="FFDF426B"/>
    <w:rsid w:val="FFFB8F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iPriority="0" w:semiHidden="0" w:name="Document Map"/>
    <w:lsdException w:qFormat="1"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snapToGrid w:val="0"/>
      <w:sz w:val="32"/>
      <w:szCs w:val="32"/>
      <w:lang w:val="en-US" w:eastAsia="zh-CN" w:bidi="ar-SA"/>
    </w:rPr>
  </w:style>
  <w:style w:type="paragraph" w:styleId="2">
    <w:name w:val="heading 1"/>
    <w:basedOn w:val="1"/>
    <w:next w:val="1"/>
    <w:link w:val="22"/>
    <w:qFormat/>
    <w:uiPriority w:val="0"/>
    <w:pPr>
      <w:widowControl/>
      <w:spacing w:before="100" w:beforeAutospacing="1" w:after="100" w:afterAutospacing="1"/>
      <w:jc w:val="left"/>
      <w:outlineLvl w:val="0"/>
    </w:pPr>
    <w:rPr>
      <w:rFonts w:ascii="宋体" w:hAnsi="宋体" w:eastAsia="宋体" w:cs="宋体"/>
      <w:b/>
      <w:bCs/>
      <w:snapToGrid/>
      <w:kern w:val="36"/>
      <w:sz w:val="48"/>
      <w:szCs w:val="48"/>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3">
    <w:name w:val="Document Map"/>
    <w:basedOn w:val="1"/>
    <w:link w:val="19"/>
    <w:unhideWhenUsed/>
    <w:qFormat/>
    <w:uiPriority w:val="0"/>
    <w:rPr>
      <w:rFonts w:ascii="宋体" w:eastAsia="宋体"/>
      <w:snapToGrid/>
      <w:kern w:val="2"/>
      <w:sz w:val="18"/>
      <w:szCs w:val="18"/>
    </w:rPr>
  </w:style>
  <w:style w:type="paragraph" w:styleId="4">
    <w:name w:val="Plain Text"/>
    <w:basedOn w:val="1"/>
    <w:link w:val="24"/>
    <w:unhideWhenUsed/>
    <w:qFormat/>
    <w:uiPriority w:val="99"/>
    <w:rPr>
      <w:rFonts w:ascii="宋体" w:hAnsi="Courier New" w:eastAsia="宋体"/>
      <w:snapToGrid/>
      <w:kern w:val="2"/>
      <w:sz w:val="21"/>
      <w:szCs w:val="20"/>
    </w:rPr>
  </w:style>
  <w:style w:type="paragraph" w:styleId="5">
    <w:name w:val="Date"/>
    <w:basedOn w:val="1"/>
    <w:next w:val="1"/>
    <w:qFormat/>
    <w:uiPriority w:val="0"/>
    <w:pPr>
      <w:ind w:left="100" w:leftChars="2500"/>
    </w:pPr>
  </w:style>
  <w:style w:type="paragraph" w:styleId="6">
    <w:name w:val="Balloon Text"/>
    <w:basedOn w:val="1"/>
    <w:link w:val="16"/>
    <w:semiHidden/>
    <w:qFormat/>
    <w:uiPriority w:val="0"/>
    <w:rPr>
      <w:sz w:val="18"/>
      <w:szCs w:val="18"/>
    </w:rPr>
  </w:style>
  <w:style w:type="paragraph" w:styleId="7">
    <w:name w:val="footer"/>
    <w:basedOn w:val="1"/>
    <w:link w:val="21"/>
    <w:qFormat/>
    <w:uiPriority w:val="0"/>
    <w:pPr>
      <w:tabs>
        <w:tab w:val="center" w:pos="4153"/>
        <w:tab w:val="right" w:pos="8306"/>
      </w:tabs>
      <w:snapToGrid w:val="0"/>
      <w:jc w:val="left"/>
    </w:pPr>
    <w:rPr>
      <w:sz w:val="18"/>
      <w:szCs w:val="18"/>
    </w:rPr>
  </w:style>
  <w:style w:type="paragraph" w:styleId="8">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jc w:val="left"/>
    </w:pPr>
    <w:rPr>
      <w:rFonts w:ascii="宋体" w:hAnsi="宋体" w:eastAsia="宋体" w:cs="宋体"/>
      <w:snapToGrid/>
      <w:sz w:val="24"/>
      <w:szCs w:val="24"/>
    </w:rPr>
  </w:style>
  <w:style w:type="character" w:styleId="12">
    <w:name w:val="Strong"/>
    <w:basedOn w:val="11"/>
    <w:qFormat/>
    <w:uiPriority w:val="0"/>
    <w:rPr>
      <w:b/>
    </w:rPr>
  </w:style>
  <w:style w:type="character" w:styleId="13">
    <w:name w:val="page number"/>
    <w:basedOn w:val="11"/>
    <w:qFormat/>
    <w:uiPriority w:val="0"/>
  </w:style>
  <w:style w:type="character" w:styleId="14">
    <w:name w:val="Hyperlink"/>
    <w:qFormat/>
    <w:uiPriority w:val="0"/>
    <w:rPr>
      <w:color w:val="0000FF"/>
      <w:u w:val="single"/>
    </w:rPr>
  </w:style>
  <w:style w:type="paragraph" w:customStyle="1" w:styleId="15">
    <w:name w:val="_Style 7"/>
    <w:basedOn w:val="1"/>
    <w:qFormat/>
    <w:uiPriority w:val="0"/>
    <w:rPr>
      <w:rFonts w:eastAsia="宋体"/>
      <w:snapToGrid/>
      <w:kern w:val="2"/>
      <w:sz w:val="21"/>
      <w:szCs w:val="24"/>
    </w:rPr>
  </w:style>
  <w:style w:type="character" w:customStyle="1" w:styleId="16">
    <w:name w:val="批注框文本 Char"/>
    <w:link w:val="6"/>
    <w:semiHidden/>
    <w:qFormat/>
    <w:uiPriority w:val="0"/>
    <w:rPr>
      <w:rFonts w:eastAsia="仿宋_GB2312"/>
      <w:snapToGrid w:val="0"/>
      <w:sz w:val="18"/>
      <w:szCs w:val="18"/>
      <w:lang w:val="en-US" w:eastAsia="zh-CN" w:bidi="ar-SA"/>
    </w:rPr>
  </w:style>
  <w:style w:type="character" w:customStyle="1" w:styleId="17">
    <w:name w:val="apple-style-span"/>
    <w:qFormat/>
    <w:uiPriority w:val="0"/>
    <w:rPr>
      <w:rFonts w:cs="Times New Roman"/>
    </w:rPr>
  </w:style>
  <w:style w:type="character" w:customStyle="1" w:styleId="18">
    <w:name w:val="页眉 Char"/>
    <w:link w:val="8"/>
    <w:semiHidden/>
    <w:qFormat/>
    <w:uiPriority w:val="0"/>
    <w:rPr>
      <w:rFonts w:eastAsia="仿宋_GB2312"/>
      <w:snapToGrid w:val="0"/>
      <w:sz w:val="18"/>
      <w:szCs w:val="18"/>
      <w:lang w:val="en-US" w:eastAsia="zh-CN" w:bidi="ar-SA"/>
    </w:rPr>
  </w:style>
  <w:style w:type="character" w:customStyle="1" w:styleId="19">
    <w:name w:val="文档结构图 Char"/>
    <w:link w:val="3"/>
    <w:semiHidden/>
    <w:qFormat/>
    <w:uiPriority w:val="0"/>
    <w:rPr>
      <w:rFonts w:ascii="宋体" w:eastAsia="宋体"/>
      <w:kern w:val="2"/>
      <w:sz w:val="18"/>
      <w:szCs w:val="18"/>
      <w:lang w:val="en-US" w:eastAsia="zh-CN" w:bidi="ar-SA"/>
    </w:rPr>
  </w:style>
  <w:style w:type="character" w:customStyle="1" w:styleId="20">
    <w:name w:val="bjh-p"/>
    <w:qFormat/>
    <w:uiPriority w:val="99"/>
    <w:rPr>
      <w:rFonts w:cs="Times New Roman"/>
    </w:rPr>
  </w:style>
  <w:style w:type="character" w:customStyle="1" w:styleId="21">
    <w:name w:val="页脚 Char"/>
    <w:link w:val="7"/>
    <w:qFormat/>
    <w:uiPriority w:val="0"/>
    <w:rPr>
      <w:rFonts w:eastAsia="仿宋_GB2312"/>
      <w:snapToGrid w:val="0"/>
      <w:sz w:val="18"/>
      <w:szCs w:val="18"/>
      <w:lang w:val="en-US" w:eastAsia="zh-CN" w:bidi="ar-SA"/>
    </w:rPr>
  </w:style>
  <w:style w:type="character" w:customStyle="1" w:styleId="22">
    <w:name w:val="标题 1 Char"/>
    <w:link w:val="2"/>
    <w:qFormat/>
    <w:locked/>
    <w:uiPriority w:val="0"/>
    <w:rPr>
      <w:rFonts w:ascii="宋体" w:hAnsi="宋体" w:eastAsia="宋体" w:cs="宋体"/>
      <w:b/>
      <w:bCs/>
      <w:kern w:val="36"/>
      <w:sz w:val="48"/>
      <w:szCs w:val="48"/>
      <w:lang w:val="en-US" w:eastAsia="zh-CN" w:bidi="ar-SA"/>
    </w:rPr>
  </w:style>
  <w:style w:type="character" w:customStyle="1" w:styleId="23">
    <w:name w:val="纯文本 Char"/>
    <w:basedOn w:val="11"/>
    <w:qFormat/>
    <w:uiPriority w:val="0"/>
    <w:rPr>
      <w:rFonts w:ascii="宋体" w:hAnsi="Courier New" w:cs="Courier New"/>
      <w:snapToGrid w:val="0"/>
      <w:sz w:val="21"/>
      <w:szCs w:val="21"/>
    </w:rPr>
  </w:style>
  <w:style w:type="character" w:customStyle="1" w:styleId="24">
    <w:name w:val="纯文本 Char1"/>
    <w:link w:val="4"/>
    <w:qFormat/>
    <w:uiPriority w:val="0"/>
    <w:rPr>
      <w:rFonts w:ascii="宋体" w:hAnsi="Courier New"/>
      <w:kern w:val="2"/>
      <w:sz w:val="21"/>
    </w:rPr>
  </w:style>
  <w:style w:type="paragraph" w:customStyle="1" w:styleId="2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1</Pages>
  <Words>3908</Words>
  <Characters>22277</Characters>
  <Lines>185</Lines>
  <Paragraphs>52</Paragraphs>
  <TotalTime>278</TotalTime>
  <ScaleCrop>false</ScaleCrop>
  <LinksUpToDate>false</LinksUpToDate>
  <CharactersWithSpaces>26133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2021-05-22T04:16:00Z</dcterms:created>
  <dc:creator>冷少华</dc:creator>
  <cp:lastModifiedBy>gsrd</cp:lastModifiedBy>
  <cp:lastPrinted>2021-06-22T00:44:00Z</cp:lastPrinted>
  <dcterms:modified xsi:type="dcterms:W3CDTF">2021-06-22T09:46:05Z</dcterms:modified>
  <dc:title>关于报请批准《济南市燃气管理条例》</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